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04EEA660" w14:textId="77777777" w:rsidR="000E543C" w:rsidRPr="00E74967" w:rsidRDefault="000E543C" w:rsidP="000E543C">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52715943" w14:textId="77777777" w:rsidR="000E543C" w:rsidRPr="00E74967" w:rsidRDefault="000E543C" w:rsidP="000E543C">
      <w:pPr>
        <w:tabs>
          <w:tab w:val="left" w:leader="underscore" w:pos="9639"/>
        </w:tabs>
        <w:spacing w:after="0" w:line="240" w:lineRule="auto"/>
        <w:jc w:val="both"/>
        <w:rPr>
          <w:rFonts w:cs="Calibri"/>
        </w:rPr>
      </w:pPr>
    </w:p>
    <w:p w14:paraId="617A3581"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 Congreso y a los ciudadanos.</w:t>
      </w:r>
    </w:p>
    <w:p w14:paraId="286391B9" w14:textId="77777777" w:rsidR="000E543C" w:rsidRPr="00E74967" w:rsidRDefault="000E543C" w:rsidP="000E543C">
      <w:pPr>
        <w:tabs>
          <w:tab w:val="left" w:leader="underscore" w:pos="9639"/>
        </w:tabs>
        <w:spacing w:after="0" w:line="240" w:lineRule="auto"/>
        <w:jc w:val="both"/>
        <w:rPr>
          <w:rFonts w:cs="Calibri"/>
        </w:rPr>
      </w:pPr>
    </w:p>
    <w:p w14:paraId="0EDA235A"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Pr>
          <w:rFonts w:cs="Calibri"/>
        </w:rPr>
        <w:t>-</w:t>
      </w:r>
      <w:r w:rsidRPr="00E74967">
        <w:rPr>
          <w:rFonts w:cs="Calibri"/>
        </w:rPr>
        <w:t>financieros más relevantes que influyeron en las decisiones del período, y que deberán ser considerados en la elaboración de los estados financieros para la mayor comprensión de los mismos y sus particularidades.</w:t>
      </w:r>
    </w:p>
    <w:p w14:paraId="618AEF90" w14:textId="77777777" w:rsidR="000E543C" w:rsidRPr="00E74967" w:rsidRDefault="000E543C" w:rsidP="000E543C">
      <w:pPr>
        <w:tabs>
          <w:tab w:val="left" w:leader="underscore" w:pos="9639"/>
        </w:tabs>
        <w:spacing w:after="0" w:line="240" w:lineRule="auto"/>
        <w:jc w:val="both"/>
        <w:rPr>
          <w:rFonts w:cs="Calibri"/>
        </w:rPr>
      </w:pPr>
    </w:p>
    <w:p w14:paraId="2A15462C"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 xml:space="preserve">De esta manera, </w:t>
      </w:r>
      <w:r w:rsidRPr="00295B72">
        <w:rPr>
          <w:rFonts w:cs="Calibri"/>
        </w:rPr>
        <w:t>se informan y explican las condiciones relacionadas con la información financiera de cada período de gestión; además, de exponer aquellas políticas que podrían afectar la toma de decisiones en períodos posteriores.</w:t>
      </w:r>
      <w:r>
        <w:rPr>
          <w:rFonts w:cs="Calibri"/>
        </w:rPr>
        <w:t xml:space="preserve"> </w:t>
      </w:r>
    </w:p>
    <w:p w14:paraId="0D31DE2E" w14:textId="77777777" w:rsidR="000E543C" w:rsidRPr="00E74967" w:rsidRDefault="000E543C" w:rsidP="000E543C">
      <w:pPr>
        <w:pStyle w:val="Prrafodelista"/>
        <w:tabs>
          <w:tab w:val="left" w:leader="underscore" w:pos="9639"/>
        </w:tabs>
        <w:spacing w:after="0" w:line="240" w:lineRule="auto"/>
        <w:jc w:val="both"/>
        <w:rPr>
          <w:rFonts w:cs="Calibri"/>
        </w:rPr>
      </w:pPr>
    </w:p>
    <w:p w14:paraId="4D25362B" w14:textId="77777777" w:rsidR="000E543C" w:rsidRPr="00E74967" w:rsidRDefault="000E543C" w:rsidP="000E543C">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79BF6F3" w14:textId="77777777" w:rsidR="000E543C" w:rsidRDefault="000E543C" w:rsidP="000E543C">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255D8E43" w14:textId="77777777" w:rsidR="000E543C" w:rsidRDefault="000E543C" w:rsidP="000E543C">
          <w:pPr>
            <w:pStyle w:val="TtuloTDC"/>
            <w:rPr>
              <w:lang w:val="es-ES"/>
            </w:rPr>
          </w:pPr>
          <w:r>
            <w:rPr>
              <w:lang w:val="es-ES"/>
            </w:rPr>
            <w:t>Contenido</w:t>
          </w:r>
        </w:p>
        <w:p w14:paraId="11276CD8" w14:textId="77777777" w:rsidR="000E543C" w:rsidRPr="00516100" w:rsidRDefault="000E543C" w:rsidP="000E543C">
          <w:pPr>
            <w:rPr>
              <w:lang w:val="es-ES" w:eastAsia="es-MX"/>
            </w:rPr>
          </w:pPr>
        </w:p>
        <w:p w14:paraId="30875F67"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Pr="005C0188">
              <w:rPr>
                <w:rStyle w:val="Hipervnculo"/>
                <w:rFonts w:cstheme="minorHAnsi"/>
                <w:b/>
                <w:noProof/>
              </w:rPr>
              <w:t>1. Autorización e Historia:</w:t>
            </w:r>
            <w:r>
              <w:rPr>
                <w:noProof/>
                <w:webHidden/>
              </w:rPr>
              <w:tab/>
            </w:r>
            <w:r>
              <w:rPr>
                <w:noProof/>
                <w:webHidden/>
              </w:rPr>
              <w:fldChar w:fldCharType="begin"/>
            </w:r>
            <w:r>
              <w:rPr>
                <w:noProof/>
                <w:webHidden/>
              </w:rPr>
              <w:instrText xml:space="preserve"> PAGEREF _Toc161472866 \h </w:instrText>
            </w:r>
            <w:r>
              <w:rPr>
                <w:noProof/>
                <w:webHidden/>
              </w:rPr>
            </w:r>
            <w:r>
              <w:rPr>
                <w:noProof/>
                <w:webHidden/>
              </w:rPr>
              <w:fldChar w:fldCharType="separate"/>
            </w:r>
            <w:r>
              <w:rPr>
                <w:noProof/>
                <w:webHidden/>
              </w:rPr>
              <w:t>2</w:t>
            </w:r>
            <w:r>
              <w:rPr>
                <w:noProof/>
                <w:webHidden/>
              </w:rPr>
              <w:fldChar w:fldCharType="end"/>
            </w:r>
          </w:hyperlink>
        </w:p>
        <w:p w14:paraId="5463D074"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440CA69"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14A1D093"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1ECB543F"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796BBB3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34FB28D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225BA37E"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309BE042"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66F70264"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2D239BEF"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4A21DEFD"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10746E79"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5DBED446"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7CE263BB"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14190921" w14:textId="77777777" w:rsidR="000E543C" w:rsidRDefault="000E543C" w:rsidP="000E543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1F7FE4C6" w14:textId="77777777" w:rsidR="000E543C" w:rsidRDefault="000E543C" w:rsidP="000E543C">
          <w:r>
            <w:rPr>
              <w:b/>
              <w:bCs/>
              <w:lang w:val="es-ES"/>
            </w:rPr>
            <w:lastRenderedPageBreak/>
            <w:fldChar w:fldCharType="end"/>
          </w:r>
        </w:p>
      </w:sdtContent>
    </w:sdt>
    <w:p w14:paraId="087832BC" w14:textId="77777777" w:rsidR="000E543C" w:rsidRPr="00E74967" w:rsidRDefault="000E543C" w:rsidP="000E543C">
      <w:pPr>
        <w:tabs>
          <w:tab w:val="left" w:leader="underscore" w:pos="9639"/>
        </w:tabs>
        <w:spacing w:after="0" w:line="240" w:lineRule="auto"/>
        <w:jc w:val="both"/>
        <w:rPr>
          <w:rFonts w:cs="Calibri"/>
        </w:rPr>
      </w:pPr>
    </w:p>
    <w:p w14:paraId="063F0F9F" w14:textId="77777777" w:rsidR="000E543C" w:rsidRPr="00E74967" w:rsidRDefault="000E543C" w:rsidP="000E543C">
      <w:pPr>
        <w:tabs>
          <w:tab w:val="left" w:leader="underscore" w:pos="9639"/>
        </w:tabs>
        <w:spacing w:after="0" w:line="240" w:lineRule="auto"/>
        <w:jc w:val="both"/>
        <w:rPr>
          <w:rFonts w:cs="Calibri"/>
        </w:rPr>
      </w:pPr>
    </w:p>
    <w:p w14:paraId="3C46F884" w14:textId="77777777" w:rsidR="000E543C" w:rsidRPr="000C3365" w:rsidRDefault="000E543C" w:rsidP="000E543C">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Pr="000C3365">
        <w:rPr>
          <w:rFonts w:asciiTheme="minorHAnsi" w:hAnsiTheme="minorHAnsi" w:cstheme="minorHAnsi"/>
          <w:b/>
          <w:color w:val="auto"/>
          <w:sz w:val="22"/>
        </w:rPr>
        <w:t>. Autorización e Historia:</w:t>
      </w:r>
      <w:bookmarkEnd w:id="0"/>
    </w:p>
    <w:p w14:paraId="09B8AACF" w14:textId="77777777" w:rsidR="000E543C" w:rsidRPr="00E74967" w:rsidRDefault="000E543C" w:rsidP="000E543C">
      <w:pPr>
        <w:tabs>
          <w:tab w:val="left" w:leader="underscore" w:pos="9639"/>
        </w:tabs>
        <w:spacing w:after="0" w:line="240" w:lineRule="auto"/>
        <w:jc w:val="both"/>
        <w:rPr>
          <w:rFonts w:cs="Calibri"/>
        </w:rPr>
      </w:pPr>
    </w:p>
    <w:p w14:paraId="0C7D8C49"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477B9221" w14:textId="77777777" w:rsidR="000E543C" w:rsidRPr="00E74967" w:rsidRDefault="000E543C" w:rsidP="000E543C">
      <w:pPr>
        <w:tabs>
          <w:tab w:val="left" w:leader="underscore" w:pos="9639"/>
        </w:tabs>
        <w:spacing w:after="0" w:line="240" w:lineRule="auto"/>
        <w:jc w:val="both"/>
        <w:rPr>
          <w:rFonts w:cs="Calibri"/>
        </w:rPr>
      </w:pPr>
    </w:p>
    <w:p w14:paraId="6AA1CC0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Pr>
          <w:rFonts w:cs="Calibri"/>
        </w:rPr>
        <w:t xml:space="preserve"> público.</w:t>
      </w:r>
    </w:p>
    <w:p w14:paraId="5C1C68A1" w14:textId="77777777" w:rsidR="000E543C" w:rsidRPr="00FC2F3F" w:rsidRDefault="000E543C" w:rsidP="000E543C">
      <w:pPr>
        <w:tabs>
          <w:tab w:val="left" w:leader="underscore" w:pos="9639"/>
        </w:tabs>
        <w:spacing w:after="0" w:line="240" w:lineRule="auto"/>
        <w:rPr>
          <w:rFonts w:cs="Calibri"/>
          <w:b/>
          <w:bCs/>
          <w:u w:val="single"/>
        </w:rPr>
      </w:pPr>
      <w:r w:rsidRPr="00FC2F3F">
        <w:rPr>
          <w:rFonts w:cs="Calibri"/>
          <w:b/>
          <w:bCs/>
          <w:u w:val="single"/>
        </w:rPr>
        <w:t>31 DE MAYO DEL 2007</w:t>
      </w:r>
    </w:p>
    <w:p w14:paraId="48E6C4A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812FE2D" w14:textId="77777777" w:rsidR="000E543C" w:rsidRPr="00FC2F3F" w:rsidRDefault="000E543C" w:rsidP="000E543C">
      <w:pPr>
        <w:pStyle w:val="Encabezado"/>
        <w:spacing w:after="0" w:line="240" w:lineRule="auto"/>
        <w:jc w:val="both"/>
        <w:rPr>
          <w:b/>
          <w:u w:val="single"/>
        </w:rPr>
      </w:pPr>
      <w:r w:rsidRPr="00814BDB">
        <w:rPr>
          <w:rFonts w:cs="Calibri"/>
          <w:b/>
          <w:u w:val="single"/>
        </w:rPr>
        <w:t xml:space="preserve">A lo largo de los años el </w:t>
      </w:r>
      <w:r w:rsidRPr="00814BDB">
        <w:rPr>
          <w:b/>
          <w:u w:val="single"/>
        </w:rPr>
        <w:t xml:space="preserve">sistema de agua potable, alcantarillado y saneamiento de la comunidad de </w:t>
      </w:r>
      <w:proofErr w:type="spellStart"/>
      <w:r w:rsidRPr="00814BDB">
        <w:rPr>
          <w:b/>
          <w:u w:val="single"/>
        </w:rPr>
        <w:t>Valtierrilla</w:t>
      </w:r>
      <w:proofErr w:type="spellEnd"/>
      <w:r w:rsidRPr="00814BDB">
        <w:rPr>
          <w:b/>
          <w:u w:val="single"/>
        </w:rPr>
        <w:t xml:space="preserve">, del municipio de salamanca, </w:t>
      </w:r>
      <w:proofErr w:type="spellStart"/>
      <w:r w:rsidRPr="00814BDB">
        <w:rPr>
          <w:b/>
          <w:u w:val="single"/>
        </w:rPr>
        <w:t>gto</w:t>
      </w:r>
      <w:proofErr w:type="spellEnd"/>
      <w:r w:rsidRPr="00814BDB">
        <w:rPr>
          <w:rFonts w:cs="Calibri"/>
          <w:b/>
          <w:u w:val="single"/>
        </w:rPr>
        <w:t xml:space="preserve">. Ha estado ampliando su servicio, así como las condiciones del servicio, mejorando las coordinaciones y su personal del ente para brindar un mejor servicio a la sociedad del </w:t>
      </w:r>
      <w:proofErr w:type="spellStart"/>
      <w:r w:rsidRPr="00814BDB">
        <w:rPr>
          <w:rFonts w:cs="Calibri"/>
          <w:b/>
          <w:u w:val="single"/>
        </w:rPr>
        <w:t>Valtierrilla</w:t>
      </w:r>
      <w:proofErr w:type="spellEnd"/>
      <w:r w:rsidRPr="00814BDB">
        <w:rPr>
          <w:rFonts w:cs="Calibri"/>
          <w:b/>
          <w:u w:val="single"/>
        </w:rPr>
        <w:t>.</w:t>
      </w:r>
    </w:p>
    <w:p w14:paraId="6BADF76F" w14:textId="77777777" w:rsidR="000E543C" w:rsidRDefault="000E543C" w:rsidP="000E543C">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Pr="00B6368B">
        <w:rPr>
          <w:rFonts w:asciiTheme="minorHAnsi" w:hAnsiTheme="minorHAnsi" w:cstheme="minorHAnsi"/>
          <w:b/>
          <w:color w:val="auto"/>
          <w:sz w:val="22"/>
        </w:rPr>
        <w:t>Panorama Económico y Financiero</w:t>
      </w:r>
      <w:bookmarkEnd w:id="1"/>
    </w:p>
    <w:p w14:paraId="0BFA5D88" w14:textId="77777777" w:rsidR="000E543C" w:rsidRDefault="000E543C" w:rsidP="000E543C">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EE2D5CB" w14:textId="77777777" w:rsidR="000E543C" w:rsidRPr="00FC2F3F" w:rsidRDefault="000E543C" w:rsidP="000E543C">
      <w:pPr>
        <w:tabs>
          <w:tab w:val="left" w:leader="underscore" w:pos="9639"/>
        </w:tabs>
        <w:spacing w:after="0" w:line="240" w:lineRule="auto"/>
        <w:jc w:val="both"/>
        <w:rPr>
          <w:rFonts w:cs="Calibri"/>
          <w:b/>
          <w:u w:val="single"/>
        </w:rPr>
      </w:pPr>
      <w:r w:rsidRPr="00814BDB">
        <w:rPr>
          <w:rFonts w:cs="Calibri"/>
          <w:b/>
          <w:u w:val="single"/>
        </w:rPr>
        <w:t>Se opera principalmente con recurso propio, derivado de los ingresos recaudados</w:t>
      </w:r>
      <w:r>
        <w:rPr>
          <w:rFonts w:cs="Calibri"/>
          <w:b/>
          <w:u w:val="single"/>
        </w:rPr>
        <w:t xml:space="preserve"> por el suministro del servicio</w:t>
      </w:r>
      <w:r w:rsidRPr="00814BDB">
        <w:rPr>
          <w:rFonts w:cs="Calibri"/>
          <w:b/>
          <w:u w:val="single"/>
        </w:rPr>
        <w:t>, recursos Municipales como estatales para la ejecución de algunos proyectos.</w:t>
      </w:r>
    </w:p>
    <w:p w14:paraId="7F3086BD" w14:textId="77777777" w:rsidR="000E543C" w:rsidRPr="00E74967" w:rsidRDefault="000E543C" w:rsidP="000E543C">
      <w:pPr>
        <w:tabs>
          <w:tab w:val="left" w:leader="underscore" w:pos="9639"/>
        </w:tabs>
        <w:spacing w:after="0" w:line="240" w:lineRule="auto"/>
        <w:jc w:val="both"/>
        <w:rPr>
          <w:rFonts w:cs="Calibri"/>
        </w:rPr>
      </w:pPr>
    </w:p>
    <w:p w14:paraId="03ADF122" w14:textId="77777777" w:rsidR="000E543C" w:rsidRPr="000C3365" w:rsidRDefault="000E543C" w:rsidP="000E543C">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Pr="000C3365">
        <w:rPr>
          <w:rFonts w:asciiTheme="minorHAnsi" w:hAnsiTheme="minorHAnsi" w:cstheme="minorHAnsi"/>
          <w:b/>
          <w:color w:val="auto"/>
          <w:sz w:val="22"/>
        </w:rPr>
        <w:t>. Organización y Objeto Social:</w:t>
      </w:r>
      <w:bookmarkEnd w:id="2"/>
    </w:p>
    <w:p w14:paraId="43084B31" w14:textId="77777777" w:rsidR="000E543C" w:rsidRPr="00E74967" w:rsidRDefault="000E543C" w:rsidP="000E543C">
      <w:pPr>
        <w:tabs>
          <w:tab w:val="left" w:leader="underscore" w:pos="9639"/>
        </w:tabs>
        <w:spacing w:after="0" w:line="240" w:lineRule="auto"/>
        <w:jc w:val="both"/>
        <w:rPr>
          <w:rFonts w:cs="Calibri"/>
        </w:rPr>
      </w:pPr>
    </w:p>
    <w:p w14:paraId="3039663A"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2513873A" w14:textId="77777777" w:rsidR="000E543C" w:rsidRPr="00E74967" w:rsidRDefault="000E543C" w:rsidP="000E543C">
      <w:pPr>
        <w:tabs>
          <w:tab w:val="left" w:leader="underscore" w:pos="9639"/>
        </w:tabs>
        <w:spacing w:after="0" w:line="240" w:lineRule="auto"/>
        <w:jc w:val="both"/>
        <w:rPr>
          <w:rFonts w:cs="Calibri"/>
        </w:rPr>
      </w:pPr>
    </w:p>
    <w:p w14:paraId="793792D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409029E" w14:textId="77777777"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Servicio al sector público.</w:t>
      </w:r>
    </w:p>
    <w:p w14:paraId="48B6505F" w14:textId="77777777" w:rsidR="000E543C" w:rsidRPr="00E74967" w:rsidRDefault="000E543C" w:rsidP="000E543C">
      <w:pPr>
        <w:tabs>
          <w:tab w:val="left" w:leader="underscore" w:pos="9639"/>
        </w:tabs>
        <w:spacing w:after="0" w:line="240" w:lineRule="auto"/>
        <w:jc w:val="both"/>
        <w:rPr>
          <w:rFonts w:cs="Calibri"/>
        </w:rPr>
      </w:pPr>
    </w:p>
    <w:p w14:paraId="153638B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C2A5CAE" w14:textId="50513E04"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Suministro de agua potable a usuarios (Hogares, comercios, industrias, sectores públicos) de la comunidad de V</w:t>
      </w:r>
      <w:r>
        <w:rPr>
          <w:rFonts w:cs="Calibri"/>
          <w:b/>
          <w:u w:val="single"/>
        </w:rPr>
        <w:t>ALTIERRILLA</w:t>
      </w:r>
      <w:r w:rsidRPr="00814BDB">
        <w:rPr>
          <w:rFonts w:cs="Calibri"/>
          <w:b/>
          <w:u w:val="single"/>
        </w:rPr>
        <w:t>.</w:t>
      </w:r>
    </w:p>
    <w:p w14:paraId="603272C0" w14:textId="77777777" w:rsidR="000E543C" w:rsidRPr="00E74967" w:rsidRDefault="000E543C" w:rsidP="000E543C">
      <w:pPr>
        <w:tabs>
          <w:tab w:val="left" w:leader="underscore" w:pos="9639"/>
        </w:tabs>
        <w:spacing w:after="0" w:line="240" w:lineRule="auto"/>
        <w:jc w:val="both"/>
        <w:rPr>
          <w:rFonts w:cs="Calibri"/>
        </w:rPr>
      </w:pPr>
    </w:p>
    <w:p w14:paraId="0A690D0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(mencionar, por ejemplo: enero a diciembre de 20</w:t>
      </w:r>
      <w:r>
        <w:rPr>
          <w:rFonts w:cs="Calibri"/>
        </w:rPr>
        <w:t>24</w:t>
      </w:r>
      <w:r w:rsidRPr="00E74967">
        <w:rPr>
          <w:rFonts w:cs="Calibri"/>
        </w:rPr>
        <w:t>).</w:t>
      </w:r>
    </w:p>
    <w:p w14:paraId="7B25F193" w14:textId="42A0E2C8" w:rsidR="000E543C" w:rsidRPr="00FC2F3F" w:rsidRDefault="000E543C" w:rsidP="000E543C">
      <w:pPr>
        <w:tabs>
          <w:tab w:val="left" w:leader="underscore" w:pos="9639"/>
        </w:tabs>
        <w:spacing w:after="0" w:line="240" w:lineRule="auto"/>
        <w:jc w:val="both"/>
        <w:rPr>
          <w:rFonts w:cs="Calibri"/>
          <w:b/>
          <w:bCs/>
          <w:u w:val="single"/>
        </w:rPr>
      </w:pPr>
      <w:r w:rsidRPr="00FC2F3F">
        <w:rPr>
          <w:rFonts w:cs="Calibri"/>
          <w:b/>
          <w:bCs/>
          <w:u w:val="single"/>
        </w:rPr>
        <w:t>ENERO-</w:t>
      </w:r>
      <w:r>
        <w:rPr>
          <w:rFonts w:cs="Calibri"/>
          <w:b/>
          <w:bCs/>
          <w:u w:val="single"/>
        </w:rPr>
        <w:t>MARZO 2026</w:t>
      </w:r>
    </w:p>
    <w:p w14:paraId="79B19666" w14:textId="77777777" w:rsidR="000E543C" w:rsidRPr="00E74967" w:rsidRDefault="000E543C" w:rsidP="000E543C">
      <w:pPr>
        <w:tabs>
          <w:tab w:val="left" w:leader="underscore" w:pos="9639"/>
        </w:tabs>
        <w:spacing w:after="0" w:line="240" w:lineRule="auto"/>
        <w:jc w:val="both"/>
        <w:rPr>
          <w:rFonts w:cs="Calibri"/>
        </w:rPr>
      </w:pPr>
    </w:p>
    <w:p w14:paraId="2CE3CCF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3A3A76E5" w14:textId="77777777" w:rsidR="000E543C" w:rsidRPr="00814BDB" w:rsidRDefault="000E543C" w:rsidP="000E543C">
      <w:pPr>
        <w:pStyle w:val="Encabezado"/>
        <w:spacing w:after="0" w:line="240" w:lineRule="auto"/>
        <w:rPr>
          <w:b/>
          <w:u w:val="single"/>
        </w:rPr>
      </w:pPr>
      <w:r w:rsidRPr="00814BDB">
        <w:rPr>
          <w:b/>
          <w:u w:val="single"/>
        </w:rPr>
        <w:t>SISTEMA DE AGUA POTABLE, ALCANTARILLADO Y SANEAMIENTO DE LA COMUNIDAD DE VALTIERRILLA, DEL MUNICIPIO DE SALAMANCA, GTO-PERSONAS MORALES SIN FINES DE LUCRO.</w:t>
      </w:r>
    </w:p>
    <w:p w14:paraId="6FF00941" w14:textId="77777777" w:rsidR="000E543C" w:rsidRPr="00E74967" w:rsidRDefault="000E543C" w:rsidP="000E543C">
      <w:pPr>
        <w:tabs>
          <w:tab w:val="left" w:leader="underscore" w:pos="9639"/>
        </w:tabs>
        <w:spacing w:after="0" w:line="240" w:lineRule="auto"/>
        <w:jc w:val="both"/>
        <w:rPr>
          <w:rFonts w:cs="Calibri"/>
        </w:rPr>
      </w:pPr>
    </w:p>
    <w:p w14:paraId="669FE930"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1FC1C9E7" w14:textId="77777777" w:rsidR="000E543C" w:rsidRPr="00814BDB" w:rsidRDefault="000E543C" w:rsidP="000E543C">
      <w:pPr>
        <w:pStyle w:val="Prrafodelista"/>
        <w:numPr>
          <w:ilvl w:val="0"/>
          <w:numId w:val="2"/>
        </w:numPr>
        <w:tabs>
          <w:tab w:val="left" w:leader="underscore" w:pos="9639"/>
        </w:tabs>
        <w:spacing w:after="0" w:line="240" w:lineRule="auto"/>
        <w:rPr>
          <w:rFonts w:cs="Calibri"/>
          <w:b/>
          <w:u w:val="single"/>
        </w:rPr>
      </w:pPr>
      <w:r w:rsidRPr="00814BDB">
        <w:rPr>
          <w:rFonts w:cs="Calibri"/>
          <w:b/>
          <w:u w:val="single"/>
        </w:rPr>
        <w:t>Entero de retenciones mensuales de ISR por sueldos y salarios.</w:t>
      </w:r>
    </w:p>
    <w:p w14:paraId="686B793C" w14:textId="77777777" w:rsidR="000E543C" w:rsidRPr="00814BDB" w:rsidRDefault="000E543C" w:rsidP="000E543C">
      <w:pPr>
        <w:pStyle w:val="Prrafodelista"/>
        <w:numPr>
          <w:ilvl w:val="0"/>
          <w:numId w:val="2"/>
        </w:numPr>
        <w:tabs>
          <w:tab w:val="left" w:leader="underscore" w:pos="9639"/>
        </w:tabs>
        <w:spacing w:after="0" w:line="240" w:lineRule="auto"/>
        <w:rPr>
          <w:rFonts w:cs="Calibri"/>
          <w:b/>
          <w:u w:val="single"/>
        </w:rPr>
      </w:pPr>
      <w:r w:rsidRPr="00814BDB">
        <w:rPr>
          <w:rFonts w:cs="Calibri"/>
          <w:b/>
          <w:u w:val="single"/>
        </w:rPr>
        <w:lastRenderedPageBreak/>
        <w:t>Declaración informativa anual de pagos y retenciones de servicios profesionales. Personas morales. ISR.</w:t>
      </w:r>
    </w:p>
    <w:p w14:paraId="7E16D639"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informativa de IVA con la anual de ISR</w:t>
      </w:r>
    </w:p>
    <w:p w14:paraId="4D254A55"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Pago definitivo mensual de IVA</w:t>
      </w:r>
    </w:p>
    <w:p w14:paraId="2AA18203"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Entero de retención de ISR por servicios profesionales.</w:t>
      </w:r>
      <w:r w:rsidRPr="00814BDB">
        <w:rPr>
          <w:rFonts w:asciiTheme="minorHAnsi" w:hAnsiTheme="minorHAnsi" w:cstheme="minorHAnsi"/>
          <w:b/>
          <w:color w:val="000000"/>
          <w:u w:val="single"/>
        </w:rPr>
        <w:br/>
      </w:r>
      <w:r w:rsidRPr="00814BDB">
        <w:rPr>
          <w:rStyle w:val="fontstyle01"/>
          <w:rFonts w:asciiTheme="minorHAnsi" w:hAnsiTheme="minorHAnsi" w:cstheme="minorHAnsi"/>
          <w:b/>
          <w:sz w:val="22"/>
          <w:szCs w:val="22"/>
          <w:u w:val="single"/>
        </w:rPr>
        <w:t>MENSUAL</w:t>
      </w:r>
    </w:p>
    <w:p w14:paraId="11056C7B"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de proveedores de IVA.</w:t>
      </w:r>
    </w:p>
    <w:p w14:paraId="181F77CA" w14:textId="77777777" w:rsidR="000E543C" w:rsidRPr="00814BDB" w:rsidRDefault="000E543C" w:rsidP="000E543C">
      <w:pPr>
        <w:pStyle w:val="Prrafodelista"/>
        <w:numPr>
          <w:ilvl w:val="0"/>
          <w:numId w:val="2"/>
        </w:numPr>
        <w:tabs>
          <w:tab w:val="left" w:leader="underscore" w:pos="9639"/>
        </w:tabs>
        <w:spacing w:after="0" w:line="240" w:lineRule="auto"/>
        <w:rPr>
          <w:rStyle w:val="fontstyle01"/>
          <w:rFonts w:asciiTheme="minorHAnsi" w:hAnsiTheme="minorHAnsi" w:cstheme="minorHAnsi"/>
          <w:b/>
          <w:color w:val="auto"/>
          <w:sz w:val="22"/>
          <w:szCs w:val="22"/>
          <w:u w:val="single"/>
        </w:rPr>
      </w:pPr>
      <w:r w:rsidRPr="00814BDB">
        <w:rPr>
          <w:rStyle w:val="fontstyle01"/>
          <w:rFonts w:asciiTheme="minorHAnsi" w:hAnsiTheme="minorHAnsi" w:cstheme="minorHAnsi"/>
          <w:b/>
          <w:sz w:val="22"/>
          <w:szCs w:val="22"/>
          <w:u w:val="single"/>
        </w:rPr>
        <w:t>Declaración Informativa mensual de Proveedores</w:t>
      </w:r>
    </w:p>
    <w:p w14:paraId="0A433057" w14:textId="77777777" w:rsidR="000E543C" w:rsidRPr="00814BDB" w:rsidRDefault="000E543C" w:rsidP="000E543C">
      <w:pPr>
        <w:pStyle w:val="Prrafodelista"/>
        <w:numPr>
          <w:ilvl w:val="0"/>
          <w:numId w:val="2"/>
        </w:numPr>
        <w:tabs>
          <w:tab w:val="left" w:leader="underscore" w:pos="9639"/>
        </w:tabs>
        <w:spacing w:after="0" w:line="240" w:lineRule="auto"/>
        <w:rPr>
          <w:rFonts w:asciiTheme="minorHAnsi" w:hAnsiTheme="minorHAnsi" w:cstheme="minorHAnsi"/>
          <w:b/>
          <w:u w:val="single"/>
        </w:rPr>
      </w:pPr>
      <w:r w:rsidRPr="00814BDB">
        <w:rPr>
          <w:rStyle w:val="fontstyle01"/>
          <w:rFonts w:asciiTheme="minorHAnsi" w:hAnsiTheme="minorHAnsi" w:cstheme="minorHAnsi"/>
          <w:b/>
          <w:sz w:val="22"/>
          <w:szCs w:val="22"/>
          <w:u w:val="single"/>
        </w:rPr>
        <w:t>Declaración mensual de impuesto cedular estatal.</w:t>
      </w:r>
    </w:p>
    <w:p w14:paraId="4EA236AC" w14:textId="77777777" w:rsidR="000E543C" w:rsidRPr="00E74967" w:rsidRDefault="000E543C" w:rsidP="000E543C">
      <w:pPr>
        <w:tabs>
          <w:tab w:val="left" w:leader="underscore" w:pos="9639"/>
        </w:tabs>
        <w:spacing w:after="0" w:line="240" w:lineRule="auto"/>
        <w:jc w:val="both"/>
        <w:rPr>
          <w:rFonts w:cs="Calibri"/>
        </w:rPr>
      </w:pPr>
    </w:p>
    <w:p w14:paraId="40183FB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7D52655D" w14:textId="77777777" w:rsidR="000E543C" w:rsidRDefault="000E543C" w:rsidP="000E543C">
      <w:pPr>
        <w:tabs>
          <w:tab w:val="left" w:leader="underscore" w:pos="9639"/>
        </w:tabs>
        <w:spacing w:after="0" w:line="240" w:lineRule="auto"/>
        <w:jc w:val="both"/>
        <w:rPr>
          <w:rFonts w:cs="Calibri"/>
        </w:rPr>
      </w:pPr>
      <w:r w:rsidRPr="00DC6331">
        <w:rPr>
          <w:rFonts w:cs="Calibri"/>
          <w:noProof/>
        </w:rPr>
        <w:drawing>
          <wp:inline distT="0" distB="0" distL="0" distR="0" wp14:anchorId="3979F84B" wp14:editId="17372DBD">
            <wp:extent cx="6044540" cy="5818505"/>
            <wp:effectExtent l="0" t="0" r="0" b="0"/>
            <wp:docPr id="1999679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9246" name=""/>
                    <pic:cNvPicPr/>
                  </pic:nvPicPr>
                  <pic:blipFill>
                    <a:blip r:embed="rId12"/>
                    <a:stretch>
                      <a:fillRect/>
                    </a:stretch>
                  </pic:blipFill>
                  <pic:spPr>
                    <a:xfrm>
                      <a:off x="0" y="0"/>
                      <a:ext cx="6047425" cy="5821282"/>
                    </a:xfrm>
                    <a:prstGeom prst="rect">
                      <a:avLst/>
                    </a:prstGeom>
                  </pic:spPr>
                </pic:pic>
              </a:graphicData>
            </a:graphic>
          </wp:inline>
        </w:drawing>
      </w:r>
    </w:p>
    <w:p w14:paraId="5D079EF7" w14:textId="77777777" w:rsidR="000E543C" w:rsidRDefault="000E543C" w:rsidP="000E543C">
      <w:pPr>
        <w:tabs>
          <w:tab w:val="left" w:leader="underscore" w:pos="9639"/>
        </w:tabs>
        <w:spacing w:after="0" w:line="240" w:lineRule="auto"/>
        <w:jc w:val="both"/>
        <w:rPr>
          <w:rFonts w:cs="Calibri"/>
        </w:rPr>
      </w:pPr>
    </w:p>
    <w:p w14:paraId="086A3F14" w14:textId="77777777" w:rsidR="000E543C" w:rsidRDefault="000E543C" w:rsidP="000E543C">
      <w:pPr>
        <w:tabs>
          <w:tab w:val="left" w:leader="underscore" w:pos="9639"/>
        </w:tabs>
        <w:spacing w:after="0" w:line="240" w:lineRule="auto"/>
        <w:jc w:val="both"/>
        <w:rPr>
          <w:rFonts w:cs="Calibri"/>
        </w:rPr>
      </w:pPr>
    </w:p>
    <w:p w14:paraId="6F029178" w14:textId="77777777" w:rsidR="000E543C" w:rsidRDefault="000E543C" w:rsidP="000E543C">
      <w:pPr>
        <w:tabs>
          <w:tab w:val="left" w:leader="underscore" w:pos="9639"/>
        </w:tabs>
        <w:spacing w:after="0" w:line="240" w:lineRule="auto"/>
        <w:jc w:val="both"/>
        <w:rPr>
          <w:rFonts w:cs="Calibri"/>
        </w:rPr>
      </w:pPr>
    </w:p>
    <w:p w14:paraId="50939311" w14:textId="77777777" w:rsidR="000E543C" w:rsidRPr="00E74967" w:rsidRDefault="000E543C" w:rsidP="000E543C">
      <w:pPr>
        <w:tabs>
          <w:tab w:val="left" w:leader="underscore" w:pos="9639"/>
        </w:tabs>
        <w:spacing w:after="0" w:line="240" w:lineRule="auto"/>
        <w:jc w:val="both"/>
        <w:rPr>
          <w:rFonts w:cs="Calibri"/>
        </w:rPr>
      </w:pPr>
    </w:p>
    <w:p w14:paraId="487DD15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Pr="00396D53">
        <w:rPr>
          <w:rFonts w:cs="Calibri"/>
        </w:rPr>
        <w:t>Fideicomisos de los cuales es fideicomitente o fideicomisario, y contratos análogos, incluyendo mandatos de los cuales es parte.</w:t>
      </w:r>
    </w:p>
    <w:p w14:paraId="1DD59CA0" w14:textId="77777777" w:rsidR="000E543C" w:rsidRPr="00FC2F3F" w:rsidRDefault="000E543C" w:rsidP="000E543C">
      <w:pPr>
        <w:tabs>
          <w:tab w:val="left" w:leader="underscore" w:pos="9639"/>
        </w:tabs>
        <w:spacing w:after="0" w:line="240" w:lineRule="auto"/>
        <w:jc w:val="both"/>
        <w:rPr>
          <w:rFonts w:cs="Calibri"/>
          <w:b/>
          <w:bCs/>
          <w:u w:val="single"/>
        </w:rPr>
      </w:pPr>
      <w:r w:rsidRPr="00FC2F3F">
        <w:rPr>
          <w:rFonts w:cs="Calibri"/>
          <w:b/>
          <w:bCs/>
          <w:u w:val="single"/>
        </w:rPr>
        <w:t>NO APLICA</w:t>
      </w:r>
    </w:p>
    <w:p w14:paraId="26E676AD" w14:textId="77777777" w:rsidR="000E543C" w:rsidRPr="000C3365" w:rsidRDefault="000E543C" w:rsidP="000E543C">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Pr="000C3365">
        <w:rPr>
          <w:rFonts w:asciiTheme="minorHAnsi" w:hAnsiTheme="minorHAnsi" w:cstheme="minorHAnsi"/>
          <w:b/>
          <w:color w:val="auto"/>
          <w:sz w:val="22"/>
        </w:rPr>
        <w:t>. Bases de Preparación de los Estados Financieros:</w:t>
      </w:r>
      <w:bookmarkEnd w:id="3"/>
    </w:p>
    <w:p w14:paraId="72638870"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6F76165D" w14:textId="77777777" w:rsidR="000E543C" w:rsidRPr="00E74967" w:rsidRDefault="000E543C" w:rsidP="000E543C">
      <w:pPr>
        <w:tabs>
          <w:tab w:val="left" w:leader="underscore" w:pos="9639"/>
        </w:tabs>
        <w:spacing w:after="0" w:line="240" w:lineRule="auto"/>
        <w:jc w:val="both"/>
        <w:rPr>
          <w:rFonts w:cs="Calibri"/>
        </w:rPr>
      </w:pPr>
    </w:p>
    <w:p w14:paraId="2044DA5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C79B68B" w14:textId="77777777" w:rsidR="000E543C" w:rsidRPr="00E74967" w:rsidRDefault="000E543C" w:rsidP="000E543C">
      <w:pPr>
        <w:tabs>
          <w:tab w:val="left" w:leader="underscore" w:pos="9639"/>
        </w:tabs>
        <w:spacing w:after="0" w:line="240" w:lineRule="auto"/>
        <w:jc w:val="both"/>
        <w:rPr>
          <w:rFonts w:cs="Calibri"/>
        </w:rPr>
      </w:pPr>
      <w:r w:rsidRPr="00814BDB">
        <w:rPr>
          <w:b/>
          <w:u w:val="single"/>
        </w:rPr>
        <w:t>El SISTEMA DE AGUA POTABLE, ALCANTARILLADO Y SANEAMIENTO DE LA COMUNIDAD DE VALTIERRILLA, DEL MUNICIPIO DE SALAMANCA, GTO. Observa las disposiciones legales y se aplican conforme a la ley</w:t>
      </w:r>
      <w:r>
        <w:rPr>
          <w:b/>
        </w:rPr>
        <w:t>.</w:t>
      </w:r>
    </w:p>
    <w:p w14:paraId="345CB209" w14:textId="3A910470"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r w:rsidRPr="00E74967">
        <w:rPr>
          <w:rFonts w:cs="Calibri"/>
        </w:rPr>
        <w:t>estos</w:t>
      </w:r>
      <w:r w:rsidRPr="00E74967">
        <w:rPr>
          <w:rFonts w:cs="Calibri"/>
        </w:rPr>
        <w:t>.</w:t>
      </w:r>
    </w:p>
    <w:p w14:paraId="6326DE4E" w14:textId="77777777" w:rsidR="000E543C" w:rsidRPr="00FC2F3F" w:rsidRDefault="000E543C" w:rsidP="000E543C">
      <w:pPr>
        <w:tabs>
          <w:tab w:val="left" w:leader="underscore" w:pos="9639"/>
        </w:tabs>
        <w:spacing w:after="0" w:line="240" w:lineRule="auto"/>
        <w:jc w:val="center"/>
        <w:rPr>
          <w:rFonts w:cs="Calibri"/>
          <w:b/>
          <w:bCs/>
          <w:u w:val="single"/>
        </w:rPr>
      </w:pPr>
      <w:r w:rsidRPr="00FC2F3F">
        <w:rPr>
          <w:rFonts w:cs="Calibri"/>
          <w:b/>
          <w:bCs/>
          <w:u w:val="single"/>
        </w:rPr>
        <w:t>SI</w:t>
      </w:r>
    </w:p>
    <w:p w14:paraId="652B4AC6" w14:textId="77777777" w:rsidR="000E543C" w:rsidRPr="00E74967" w:rsidRDefault="000E543C" w:rsidP="000E543C">
      <w:pPr>
        <w:tabs>
          <w:tab w:val="left" w:leader="underscore" w:pos="9639"/>
        </w:tabs>
        <w:spacing w:after="0" w:line="240" w:lineRule="auto"/>
        <w:jc w:val="both"/>
        <w:rPr>
          <w:rFonts w:cs="Calibri"/>
        </w:rPr>
      </w:pPr>
    </w:p>
    <w:p w14:paraId="48E0721C" w14:textId="77777777" w:rsidR="000E543C"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A6346D">
        <w:rPr>
          <w:rFonts w:cs="Calibri"/>
        </w:rPr>
        <w:t>Postulados básicos de Contabilidad Gubernamental (PBCG)</w:t>
      </w:r>
      <w:r w:rsidRPr="00E74967">
        <w:rPr>
          <w:rFonts w:cs="Calibri"/>
        </w:rPr>
        <w:t>.</w:t>
      </w:r>
    </w:p>
    <w:p w14:paraId="65867064" w14:textId="77777777" w:rsidR="000E543C" w:rsidRPr="00FC2F3F" w:rsidRDefault="000E543C" w:rsidP="000E543C">
      <w:pPr>
        <w:tabs>
          <w:tab w:val="left" w:leader="underscore" w:pos="9639"/>
        </w:tabs>
        <w:spacing w:after="0" w:line="240" w:lineRule="auto"/>
        <w:jc w:val="center"/>
        <w:rPr>
          <w:rFonts w:cs="Calibri"/>
          <w:b/>
          <w:bCs/>
          <w:u w:val="single"/>
        </w:rPr>
      </w:pPr>
      <w:r w:rsidRPr="00FC2F3F">
        <w:rPr>
          <w:rFonts w:cs="Calibri"/>
          <w:b/>
          <w:bCs/>
          <w:u w:val="single"/>
        </w:rPr>
        <w:t>SI</w:t>
      </w:r>
    </w:p>
    <w:p w14:paraId="71928C7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Pr="0043078C">
        <w:rPr>
          <w:rFonts w:cs="Calibri"/>
        </w:rPr>
        <w:t>Marco Conceptual de Contabilidad Gubernamental (MCCG) y sus modificaciones.</w:t>
      </w:r>
    </w:p>
    <w:p w14:paraId="1E23666F" w14:textId="77777777" w:rsidR="000E543C" w:rsidRPr="00E74967" w:rsidRDefault="000E543C" w:rsidP="000E543C">
      <w:pPr>
        <w:tabs>
          <w:tab w:val="left" w:leader="underscore" w:pos="9639"/>
        </w:tabs>
        <w:spacing w:after="0" w:line="240" w:lineRule="auto"/>
        <w:jc w:val="both"/>
        <w:rPr>
          <w:rFonts w:cs="Calibri"/>
        </w:rPr>
      </w:pPr>
    </w:p>
    <w:p w14:paraId="4F1D629A" w14:textId="24404FF4"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Pr>
          <w:rFonts w:cs="Calibri"/>
        </w:rPr>
        <w:t xml:space="preserve">de </w:t>
      </w:r>
      <w:r w:rsidRPr="00E74967">
        <w:rPr>
          <w:rFonts w:cs="Calibri"/>
        </w:rPr>
        <w:t xml:space="preserve">devengado </w:t>
      </w:r>
      <w:r w:rsidRPr="00E74967">
        <w:rPr>
          <w:rFonts w:cs="Calibri"/>
        </w:rPr>
        <w:t>de acuerdo con</w:t>
      </w:r>
      <w:r w:rsidRPr="00E74967">
        <w:rPr>
          <w:rFonts w:cs="Calibri"/>
        </w:rPr>
        <w:t xml:space="preserve"> la Ley de Contabilidad, deberán:</w:t>
      </w:r>
    </w:p>
    <w:p w14:paraId="355C833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*Revelar las nuevas políticas de reconocimiento:</w:t>
      </w:r>
    </w:p>
    <w:p w14:paraId="3922A395"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*Plan de implementación:</w:t>
      </w:r>
    </w:p>
    <w:p w14:paraId="00EA535D" w14:textId="5F687141" w:rsidR="000E543C" w:rsidRDefault="000E543C" w:rsidP="000E543C">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r w:rsidRPr="00E74967">
        <w:rPr>
          <w:rFonts w:cs="Calibri"/>
        </w:rPr>
        <w:t>estas</w:t>
      </w:r>
      <w:r w:rsidRPr="00E74967">
        <w:rPr>
          <w:rFonts w:cs="Calibri"/>
        </w:rPr>
        <w:t>, así como su impacto en la información financiera:</w:t>
      </w:r>
    </w:p>
    <w:p w14:paraId="388CCE28"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w:t>
      </w:r>
      <w:r w:rsidRPr="00D546B2">
        <w:rPr>
          <w:rFonts w:cs="Calibri"/>
        </w:rPr>
        <w:t>Presentar los últimos estados financieros con la normatividad anteriormente utilizada con las nuevas políticas para fines de comparación en la transición a la base de devengado.</w:t>
      </w:r>
    </w:p>
    <w:p w14:paraId="0CCDB74B" w14:textId="77777777" w:rsidR="000E543C" w:rsidRPr="00E74967" w:rsidRDefault="000E543C" w:rsidP="000E543C">
      <w:pPr>
        <w:pStyle w:val="Ttulo2"/>
        <w:rPr>
          <w:rFonts w:cs="Calibri"/>
          <w:b/>
        </w:rPr>
      </w:pPr>
      <w:bookmarkStart w:id="4" w:name="_Toc161472870"/>
      <w:r>
        <w:rPr>
          <w:rFonts w:asciiTheme="minorHAnsi" w:hAnsiTheme="minorHAnsi" w:cstheme="minorHAnsi"/>
          <w:b/>
          <w:color w:val="auto"/>
          <w:sz w:val="22"/>
        </w:rPr>
        <w:t>5</w:t>
      </w:r>
      <w:r w:rsidRPr="000C3365">
        <w:rPr>
          <w:rFonts w:asciiTheme="minorHAnsi" w:hAnsiTheme="minorHAnsi" w:cstheme="minorHAnsi"/>
          <w:b/>
          <w:color w:val="auto"/>
          <w:sz w:val="22"/>
        </w:rPr>
        <w:t>. Políticas de Contabilidad Significativas:</w:t>
      </w:r>
      <w:bookmarkEnd w:id="4"/>
    </w:p>
    <w:p w14:paraId="4AFD6042" w14:textId="77777777" w:rsidR="000E543C" w:rsidRPr="00AF4375" w:rsidRDefault="000E543C" w:rsidP="000E543C">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5629DAA" w14:textId="77777777" w:rsidR="000E543C" w:rsidRPr="00E74967" w:rsidRDefault="000E543C" w:rsidP="000E543C">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63476CDB"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4627EF31" w14:textId="77777777" w:rsidR="000E543C" w:rsidRPr="00E74967" w:rsidRDefault="000E543C" w:rsidP="000E543C">
      <w:pPr>
        <w:tabs>
          <w:tab w:val="left" w:leader="underscore" w:pos="9639"/>
        </w:tabs>
        <w:spacing w:after="0" w:line="240" w:lineRule="auto"/>
        <w:jc w:val="both"/>
        <w:rPr>
          <w:rFonts w:cs="Calibri"/>
        </w:rPr>
      </w:pPr>
    </w:p>
    <w:p w14:paraId="050FF848"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0B48E97" w14:textId="77777777" w:rsidR="000E543C" w:rsidRPr="00836105" w:rsidRDefault="000E543C" w:rsidP="000E543C">
      <w:pPr>
        <w:tabs>
          <w:tab w:val="left" w:leader="underscore" w:pos="9639"/>
        </w:tabs>
        <w:spacing w:after="0" w:line="240" w:lineRule="auto"/>
        <w:jc w:val="both"/>
        <w:rPr>
          <w:rFonts w:cs="Calibri"/>
          <w:b/>
          <w:bCs/>
          <w:u w:val="single"/>
        </w:rPr>
      </w:pPr>
      <w:r w:rsidRPr="00836105">
        <w:rPr>
          <w:rFonts w:cs="Calibri"/>
          <w:b/>
          <w:bCs/>
          <w:u w:val="single"/>
        </w:rPr>
        <w:lastRenderedPageBreak/>
        <w:t>SI</w:t>
      </w:r>
    </w:p>
    <w:p w14:paraId="39CF05AE" w14:textId="77777777" w:rsidR="000E543C" w:rsidRPr="00E74967" w:rsidRDefault="000E543C" w:rsidP="000E543C">
      <w:pPr>
        <w:tabs>
          <w:tab w:val="left" w:leader="underscore" w:pos="9639"/>
        </w:tabs>
        <w:spacing w:after="0" w:line="240" w:lineRule="auto"/>
        <w:jc w:val="both"/>
        <w:rPr>
          <w:rFonts w:cs="Calibri"/>
        </w:rPr>
      </w:pPr>
    </w:p>
    <w:p w14:paraId="5619C15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51B44B5" w14:textId="77777777" w:rsidR="000E543C" w:rsidRPr="00836105" w:rsidRDefault="000E543C" w:rsidP="000E543C">
      <w:pPr>
        <w:tabs>
          <w:tab w:val="left" w:leader="underscore" w:pos="9639"/>
        </w:tabs>
        <w:spacing w:after="0" w:line="240" w:lineRule="auto"/>
        <w:jc w:val="both"/>
        <w:rPr>
          <w:rFonts w:cs="Calibri"/>
          <w:b/>
          <w:u w:val="single"/>
        </w:rPr>
      </w:pPr>
      <w:r w:rsidRPr="00814BDB">
        <w:rPr>
          <w:rFonts w:cs="Calibri"/>
          <w:b/>
          <w:u w:val="single"/>
        </w:rPr>
        <w:t>No se realizaron operaciones en el extranjero.</w:t>
      </w:r>
    </w:p>
    <w:p w14:paraId="7227914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E9132F">
        <w:rPr>
          <w:rFonts w:cs="Calibri"/>
        </w:rPr>
        <w:t>Método de valuación de la inversión en acciones de Compañías subsidiarias no consolidadas y asociadas</w:t>
      </w:r>
      <w:r w:rsidRPr="00E74967">
        <w:rPr>
          <w:rFonts w:cs="Calibri"/>
        </w:rPr>
        <w:t>:</w:t>
      </w:r>
    </w:p>
    <w:p w14:paraId="72FCE2C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A94B68B"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2BF2F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F160E2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2AE9FB"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55F11E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B3ED54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448A2458" w14:textId="77777777" w:rsidR="000E543C" w:rsidRPr="000C3365" w:rsidRDefault="000E543C" w:rsidP="000E543C">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Pr="000C3365">
        <w:rPr>
          <w:rFonts w:asciiTheme="minorHAnsi" w:hAnsiTheme="minorHAnsi" w:cstheme="minorHAnsi"/>
          <w:b/>
          <w:color w:val="auto"/>
          <w:sz w:val="22"/>
        </w:rPr>
        <w:t>. Posición en Moneda Extranjera y Protección por Riesgo Cambiario:</w:t>
      </w:r>
      <w:bookmarkEnd w:id="5"/>
    </w:p>
    <w:p w14:paraId="02A12C59" w14:textId="77777777" w:rsidR="000E543C" w:rsidRPr="00E74967" w:rsidRDefault="000E543C" w:rsidP="000E543C">
      <w:pPr>
        <w:tabs>
          <w:tab w:val="left" w:leader="underscore" w:pos="9639"/>
        </w:tabs>
        <w:spacing w:after="0" w:line="240" w:lineRule="auto"/>
        <w:jc w:val="both"/>
        <w:rPr>
          <w:rFonts w:cs="Calibri"/>
        </w:rPr>
      </w:pPr>
    </w:p>
    <w:p w14:paraId="7C2F06C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sobre:</w:t>
      </w:r>
    </w:p>
    <w:p w14:paraId="33240631" w14:textId="77777777" w:rsidR="000E543C" w:rsidRPr="00E74967" w:rsidRDefault="000E543C" w:rsidP="000E543C">
      <w:pPr>
        <w:tabs>
          <w:tab w:val="left" w:leader="underscore" w:pos="9639"/>
        </w:tabs>
        <w:spacing w:after="0" w:line="240" w:lineRule="auto"/>
        <w:jc w:val="both"/>
        <w:rPr>
          <w:rFonts w:cs="Calibri"/>
        </w:rPr>
      </w:pPr>
    </w:p>
    <w:p w14:paraId="080E66FD"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B919B94" w14:textId="77777777" w:rsidR="000E543C" w:rsidRPr="00836105" w:rsidRDefault="000E543C" w:rsidP="000E543C">
      <w:pPr>
        <w:tabs>
          <w:tab w:val="left" w:leader="underscore" w:pos="9639"/>
        </w:tabs>
        <w:spacing w:after="0" w:line="240" w:lineRule="auto"/>
        <w:jc w:val="both"/>
        <w:rPr>
          <w:rFonts w:cs="Calibri"/>
          <w:u w:val="single"/>
        </w:rPr>
      </w:pPr>
      <w:r w:rsidRPr="00814BDB">
        <w:rPr>
          <w:b/>
          <w:u w:val="single"/>
        </w:rPr>
        <w:t>El SISTEMA DE AGUA POTABLE, ALCANTARILLADO Y SANEAMIENTO DE LA COMUNIDAD DE VALTIERRILLA, DEL MUNICIPIO DE SALAMANCA, GTO. Realiza sus operaciones en moneda nacional.</w:t>
      </w:r>
    </w:p>
    <w:p w14:paraId="0C0A41E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008FEDA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C9DD1C0"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D848CA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11539E7"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465B1082"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Adicionalmente</w:t>
      </w:r>
      <w:r>
        <w:rPr>
          <w:rFonts w:cs="Calibri"/>
        </w:rPr>
        <w:t>,</w:t>
      </w:r>
      <w:r w:rsidRPr="00E74967">
        <w:rPr>
          <w:rFonts w:cs="Calibri"/>
        </w:rPr>
        <w:t xml:space="preserve"> se informará sobre los métodos de protección de riesgo por variaciones en el tipo de cambio.</w:t>
      </w:r>
    </w:p>
    <w:p w14:paraId="2E9530E8" w14:textId="77777777" w:rsidR="000E543C" w:rsidRPr="000C3365" w:rsidRDefault="000E543C" w:rsidP="000E543C">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Pr="000C3365">
        <w:rPr>
          <w:rFonts w:asciiTheme="minorHAnsi" w:hAnsiTheme="minorHAnsi" w:cstheme="minorHAnsi"/>
          <w:b/>
          <w:color w:val="auto"/>
          <w:sz w:val="22"/>
        </w:rPr>
        <w:t>. Reporte Analítico del Activo:</w:t>
      </w:r>
      <w:bookmarkEnd w:id="6"/>
    </w:p>
    <w:p w14:paraId="2C81FA6A" w14:textId="77777777" w:rsidR="000E543C" w:rsidRPr="00E74967" w:rsidRDefault="000E543C" w:rsidP="000E543C">
      <w:pPr>
        <w:tabs>
          <w:tab w:val="left" w:leader="underscore" w:pos="9639"/>
        </w:tabs>
        <w:spacing w:after="0" w:line="240" w:lineRule="auto"/>
        <w:jc w:val="both"/>
        <w:rPr>
          <w:rFonts w:cs="Calibri"/>
        </w:rPr>
      </w:pPr>
    </w:p>
    <w:p w14:paraId="11708EF3"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Debe mostrar la siguiente información:</w:t>
      </w:r>
    </w:p>
    <w:p w14:paraId="2628BCF9" w14:textId="77777777" w:rsidR="000E543C" w:rsidRPr="00E74967" w:rsidRDefault="000E543C" w:rsidP="000E543C">
      <w:pPr>
        <w:tabs>
          <w:tab w:val="left" w:leader="underscore" w:pos="9639"/>
        </w:tabs>
        <w:spacing w:after="0" w:line="240" w:lineRule="auto"/>
        <w:jc w:val="both"/>
        <w:rPr>
          <w:rFonts w:cs="Calibri"/>
        </w:rPr>
      </w:pPr>
    </w:p>
    <w:p w14:paraId="03E654E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36530CF6" w14:textId="77777777" w:rsidR="000E543C" w:rsidRPr="00814BDB" w:rsidRDefault="000E543C" w:rsidP="000E543C">
      <w:pPr>
        <w:tabs>
          <w:tab w:val="left" w:leader="underscore" w:pos="9639"/>
        </w:tabs>
        <w:spacing w:after="0" w:line="240" w:lineRule="auto"/>
        <w:jc w:val="both"/>
        <w:rPr>
          <w:rFonts w:cs="Calibri"/>
          <w:b/>
          <w:u w:val="single"/>
        </w:rPr>
      </w:pPr>
      <w:r w:rsidRPr="00814BDB">
        <w:rPr>
          <w:rFonts w:cs="Calibri"/>
          <w:b/>
          <w:u w:val="single"/>
        </w:rPr>
        <w:t>La depreciación de los activos del SAPASVA se realiza de manera anual.</w:t>
      </w:r>
    </w:p>
    <w:p w14:paraId="2B250F50" w14:textId="77777777" w:rsidR="000E543C" w:rsidRPr="00E74967" w:rsidRDefault="000E543C" w:rsidP="000E543C">
      <w:pPr>
        <w:tabs>
          <w:tab w:val="left" w:leader="underscore" w:pos="9639"/>
        </w:tabs>
        <w:spacing w:after="0" w:line="240" w:lineRule="auto"/>
        <w:jc w:val="both"/>
        <w:rPr>
          <w:rFonts w:cs="Calibri"/>
        </w:rPr>
      </w:pPr>
    </w:p>
    <w:p w14:paraId="47C930A7"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Pr="00AA2768">
        <w:rPr>
          <w:rFonts w:cs="Calibri"/>
        </w:rPr>
        <w:t>Cambios en el porcentaje de depreciación y amortización y en el valor de los activos ocasionado por deterioro</w:t>
      </w:r>
      <w:r w:rsidRPr="00E74967">
        <w:rPr>
          <w:rFonts w:cs="Calibri"/>
        </w:rPr>
        <w:t>:</w:t>
      </w:r>
    </w:p>
    <w:p w14:paraId="0C5C402D"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A16B917"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4C790C7" w14:textId="77777777" w:rsidR="000E543C" w:rsidRPr="00836105" w:rsidRDefault="000E543C" w:rsidP="000E543C">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570A11E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85EF064"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D38FBC1"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E1EE344" w14:textId="77777777" w:rsidR="000E543C" w:rsidRPr="00E74967" w:rsidRDefault="000E543C" w:rsidP="000E543C">
      <w:pPr>
        <w:tabs>
          <w:tab w:val="left" w:leader="underscore" w:pos="9639"/>
        </w:tabs>
        <w:spacing w:after="0" w:line="240" w:lineRule="auto"/>
        <w:jc w:val="both"/>
        <w:rPr>
          <w:rFonts w:cs="Calibri"/>
        </w:rPr>
      </w:pPr>
    </w:p>
    <w:p w14:paraId="0201A4D6"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141D6669"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6EE7442"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Pr>
          <w:rFonts w:cs="Calibri"/>
        </w:rPr>
        <w:t>D</w:t>
      </w:r>
      <w:r w:rsidRPr="00E74967">
        <w:rPr>
          <w:rFonts w:cs="Calibri"/>
        </w:rPr>
        <w:t>escentralizados de Control Presupuestario Indirecto:</w:t>
      </w:r>
    </w:p>
    <w:p w14:paraId="44EED59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98555A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2B34BACC"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Pr>
          <w:rFonts w:cs="Calibri"/>
        </w:rPr>
        <w:t>O</w:t>
      </w:r>
      <w:r w:rsidRPr="00E74967">
        <w:rPr>
          <w:rFonts w:cs="Calibri"/>
        </w:rPr>
        <w:t xml:space="preserve">rganismos </w:t>
      </w:r>
      <w:r>
        <w:rPr>
          <w:rFonts w:cs="Calibri"/>
        </w:rPr>
        <w:t>D</w:t>
      </w:r>
      <w:r w:rsidRPr="00E74967">
        <w:rPr>
          <w:rFonts w:cs="Calibri"/>
        </w:rPr>
        <w:t xml:space="preserve">escentralizados de control </w:t>
      </w:r>
      <w:r>
        <w:rPr>
          <w:rFonts w:cs="Calibri"/>
        </w:rPr>
        <w:t>P</w:t>
      </w:r>
      <w:r w:rsidRPr="00E74967">
        <w:rPr>
          <w:rFonts w:cs="Calibri"/>
        </w:rPr>
        <w:t xml:space="preserve">resupuestario </w:t>
      </w:r>
      <w:r>
        <w:rPr>
          <w:rFonts w:cs="Calibri"/>
        </w:rPr>
        <w:t>D</w:t>
      </w:r>
      <w:r w:rsidRPr="00E74967">
        <w:rPr>
          <w:rFonts w:cs="Calibri"/>
        </w:rPr>
        <w:t>irecto, según corresponda:</w:t>
      </w:r>
    </w:p>
    <w:p w14:paraId="20EEDBA2" w14:textId="77777777" w:rsidR="000E543C" w:rsidRPr="00836105" w:rsidRDefault="000E543C" w:rsidP="000E543C">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Pr="000C3365">
        <w:rPr>
          <w:rFonts w:asciiTheme="minorHAnsi" w:hAnsiTheme="minorHAnsi" w:cstheme="minorHAnsi"/>
          <w:b/>
          <w:color w:val="auto"/>
          <w:sz w:val="22"/>
        </w:rPr>
        <w:t>. Fideicomisos, Mandatos y Análogos:</w:t>
      </w:r>
      <w:bookmarkEnd w:id="7"/>
    </w:p>
    <w:p w14:paraId="066CA02F"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deberá informar:</w:t>
      </w:r>
    </w:p>
    <w:p w14:paraId="1049E5BF"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DFF8C7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FBD1815" w14:textId="77777777" w:rsidR="000E543C" w:rsidRPr="00836105" w:rsidRDefault="000E543C" w:rsidP="000E543C">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Pr="000C3365">
        <w:rPr>
          <w:rFonts w:asciiTheme="minorHAnsi" w:hAnsiTheme="minorHAnsi" w:cstheme="minorHAnsi"/>
          <w:b/>
          <w:color w:val="auto"/>
          <w:sz w:val="22"/>
        </w:rPr>
        <w:t>. Reporte de la Recaudación:</w:t>
      </w:r>
      <w:bookmarkEnd w:id="8"/>
    </w:p>
    <w:p w14:paraId="2451CFE6"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1A15E1A"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6A40A73" w14:textId="77777777" w:rsidR="000E543C" w:rsidRPr="00836105" w:rsidRDefault="000E543C" w:rsidP="000E543C">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Reporte Analítico de la Deuda:</w:t>
      </w:r>
      <w:bookmarkEnd w:id="9"/>
    </w:p>
    <w:p w14:paraId="6E31B31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3B181D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4BCE8CA3"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 Se anexará la información en las notas de desglose.</w:t>
      </w:r>
    </w:p>
    <w:p w14:paraId="4DF63543" w14:textId="77777777" w:rsidR="000E543C" w:rsidRPr="00E74967" w:rsidRDefault="000E543C" w:rsidP="000E543C">
      <w:pPr>
        <w:tabs>
          <w:tab w:val="left" w:leader="underscore" w:pos="9639"/>
        </w:tabs>
        <w:spacing w:after="0" w:line="240" w:lineRule="auto"/>
        <w:jc w:val="both"/>
        <w:rPr>
          <w:rFonts w:cs="Calibri"/>
        </w:rPr>
      </w:pPr>
    </w:p>
    <w:p w14:paraId="79662254" w14:textId="77777777" w:rsidR="000E543C" w:rsidRPr="00E74967" w:rsidRDefault="000E543C" w:rsidP="000E543C">
      <w:pPr>
        <w:tabs>
          <w:tab w:val="left" w:leader="underscore" w:pos="9639"/>
        </w:tabs>
        <w:spacing w:after="0" w:line="240" w:lineRule="auto"/>
        <w:jc w:val="both"/>
        <w:rPr>
          <w:rFonts w:cs="Calibri"/>
        </w:rPr>
      </w:pPr>
    </w:p>
    <w:p w14:paraId="5E3FEC4C" w14:textId="77777777" w:rsidR="000E543C" w:rsidRPr="00836105" w:rsidRDefault="000E543C" w:rsidP="000E543C">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Pr>
          <w:rFonts w:asciiTheme="minorHAnsi" w:hAnsiTheme="minorHAnsi" w:cstheme="minorHAnsi"/>
          <w:b/>
          <w:color w:val="auto"/>
          <w:sz w:val="22"/>
        </w:rPr>
        <w:t>1</w:t>
      </w:r>
      <w:r w:rsidRPr="000C3365">
        <w:rPr>
          <w:rFonts w:asciiTheme="minorHAnsi" w:hAnsiTheme="minorHAnsi" w:cstheme="minorHAnsi"/>
          <w:b/>
          <w:color w:val="auto"/>
          <w:sz w:val="22"/>
        </w:rPr>
        <w:t>. Calificaciones otorgadas:</w:t>
      </w:r>
      <w:bookmarkEnd w:id="10"/>
    </w:p>
    <w:p w14:paraId="5558FC25"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1CDFDCB" w14:textId="77777777" w:rsidR="000E543C" w:rsidRPr="00836105" w:rsidRDefault="000E543C" w:rsidP="000E543C">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668E333B"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informará de:</w:t>
      </w:r>
    </w:p>
    <w:p w14:paraId="78503A25"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8D383DF" w14:textId="77777777" w:rsidR="000E543C" w:rsidRPr="00D13B3A" w:rsidRDefault="000E543C" w:rsidP="000E543C">
      <w:pPr>
        <w:tabs>
          <w:tab w:val="left" w:leader="underscore" w:pos="9639"/>
        </w:tabs>
        <w:spacing w:after="0" w:line="240" w:lineRule="auto"/>
        <w:rPr>
          <w:rFonts w:cs="Calibri"/>
          <w:b/>
          <w:u w:val="single"/>
        </w:rPr>
      </w:pPr>
      <w:r w:rsidRPr="00D13B3A">
        <w:rPr>
          <w:rFonts w:cs="Calibri"/>
          <w:b/>
          <w:u w:val="single"/>
        </w:rPr>
        <w:t>Manual de funciones del ente y actualización de reglamento interno.</w:t>
      </w:r>
    </w:p>
    <w:p w14:paraId="2576C12E" w14:textId="77777777" w:rsidR="000E543C" w:rsidRPr="00E74967" w:rsidRDefault="000E543C" w:rsidP="000E543C">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7DDB9E8" w14:textId="77777777" w:rsidR="000E543C" w:rsidRPr="00836105" w:rsidRDefault="000E543C" w:rsidP="000E543C">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Pr>
          <w:rFonts w:asciiTheme="minorHAnsi" w:hAnsiTheme="minorHAnsi" w:cstheme="minorHAnsi"/>
          <w:b/>
          <w:color w:val="auto"/>
          <w:sz w:val="22"/>
        </w:rPr>
        <w:t>3</w:t>
      </w:r>
      <w:r w:rsidRPr="000C3365">
        <w:rPr>
          <w:rFonts w:asciiTheme="minorHAnsi" w:hAnsiTheme="minorHAnsi" w:cstheme="minorHAnsi"/>
          <w:b/>
          <w:color w:val="auto"/>
          <w:sz w:val="22"/>
        </w:rPr>
        <w:t>. Información por Segmentos:</w:t>
      </w:r>
      <w:bookmarkEnd w:id="12"/>
    </w:p>
    <w:p w14:paraId="7031DBF6" w14:textId="77777777" w:rsidR="000E543C" w:rsidRPr="00E74967" w:rsidRDefault="000E543C" w:rsidP="000E543C">
      <w:pPr>
        <w:tabs>
          <w:tab w:val="left" w:leader="underscore" w:pos="9639"/>
        </w:tabs>
        <w:spacing w:after="0" w:line="240" w:lineRule="auto"/>
        <w:jc w:val="both"/>
        <w:rPr>
          <w:rFonts w:cs="Calibri"/>
        </w:rPr>
      </w:pPr>
      <w:r w:rsidRPr="00806269">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806269">
        <w:rPr>
          <w:rFonts w:cs="Calibri"/>
        </w:rPr>
        <w:lastRenderedPageBreak/>
        <w:t>desempeño del ente, evaluar mejor los riesgos y beneficios del mismo, y entenderlo como un todo y sus partes integrantes</w:t>
      </w:r>
      <w:r w:rsidRPr="00E74967">
        <w:rPr>
          <w:rFonts w:cs="Calibri"/>
        </w:rPr>
        <w:t>.</w:t>
      </w:r>
    </w:p>
    <w:p w14:paraId="43D04EAC"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29670250" w14:textId="77777777" w:rsidR="000E543C" w:rsidRPr="00836105" w:rsidRDefault="000E543C" w:rsidP="000E543C">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Pr>
          <w:rFonts w:asciiTheme="minorHAnsi" w:hAnsiTheme="minorHAnsi" w:cstheme="minorHAnsi"/>
          <w:b/>
          <w:color w:val="auto"/>
          <w:sz w:val="22"/>
        </w:rPr>
        <w:t>4</w:t>
      </w:r>
      <w:r w:rsidRPr="000C3365">
        <w:rPr>
          <w:rFonts w:asciiTheme="minorHAnsi" w:hAnsiTheme="minorHAnsi" w:cstheme="minorHAnsi"/>
          <w:b/>
          <w:color w:val="auto"/>
          <w:sz w:val="22"/>
        </w:rPr>
        <w:t>. Eventos Posteriores al Cierre:</w:t>
      </w:r>
      <w:bookmarkEnd w:id="13"/>
    </w:p>
    <w:p w14:paraId="6FD08B21"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2E76698D" w14:textId="77777777" w:rsidR="000E543C" w:rsidRPr="00836105" w:rsidRDefault="000E543C" w:rsidP="000E543C">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0FBC03BE" w14:textId="77777777" w:rsidR="000E543C" w:rsidRPr="00E74967" w:rsidRDefault="000E543C" w:rsidP="000E543C">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AE8485F" w14:textId="77777777" w:rsidR="000E543C" w:rsidRPr="00F46719" w:rsidRDefault="000E543C" w:rsidP="000E543C">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Pr>
          <w:rFonts w:asciiTheme="minorHAnsi" w:hAnsiTheme="minorHAnsi" w:cstheme="minorHAnsi"/>
          <w:b/>
          <w:color w:val="auto"/>
          <w:sz w:val="22"/>
        </w:rPr>
        <w:t>6</w:t>
      </w:r>
      <w:r w:rsidRPr="00F46719">
        <w:rPr>
          <w:rFonts w:asciiTheme="minorHAnsi" w:hAnsiTheme="minorHAnsi" w:cstheme="minorHAnsi"/>
          <w:b/>
          <w:color w:val="auto"/>
          <w:sz w:val="22"/>
        </w:rPr>
        <w:t>. Responsabilidad Sobre la Presentación Razonable de la Información Contable:</w:t>
      </w:r>
      <w:bookmarkEnd w:id="15"/>
    </w:p>
    <w:p w14:paraId="7C2D2EC3" w14:textId="77777777" w:rsidR="000E543C" w:rsidRPr="00E74967" w:rsidRDefault="000E543C" w:rsidP="000E543C">
      <w:pPr>
        <w:tabs>
          <w:tab w:val="left" w:leader="underscore" w:pos="9639"/>
        </w:tabs>
        <w:spacing w:after="0" w:line="240" w:lineRule="auto"/>
        <w:jc w:val="both"/>
        <w:rPr>
          <w:rFonts w:cs="Calibri"/>
        </w:rPr>
      </w:pPr>
    </w:p>
    <w:p w14:paraId="6C67EF44" w14:textId="77777777" w:rsidR="000E543C" w:rsidRDefault="000E543C" w:rsidP="000E543C">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Pr="001973A2">
        <w:rPr>
          <w:rFonts w:cs="Calibri"/>
        </w:rPr>
        <w:t>.</w:t>
      </w:r>
    </w:p>
    <w:p w14:paraId="6A52EA6D" w14:textId="77777777" w:rsidR="000E543C" w:rsidRDefault="000E543C" w:rsidP="000E543C">
      <w:pPr>
        <w:pBdr>
          <w:bottom w:val="single" w:sz="12" w:space="1" w:color="auto"/>
        </w:pBdr>
        <w:tabs>
          <w:tab w:val="left" w:leader="underscore" w:pos="9639"/>
        </w:tabs>
        <w:spacing w:after="0" w:line="240" w:lineRule="auto"/>
        <w:jc w:val="both"/>
        <w:rPr>
          <w:rFonts w:cs="Calibri"/>
        </w:rPr>
      </w:pPr>
    </w:p>
    <w:p w14:paraId="09F85901" w14:textId="77777777" w:rsidR="000E543C" w:rsidRDefault="000E543C" w:rsidP="000E543C">
      <w:pPr>
        <w:pBdr>
          <w:bottom w:val="single" w:sz="12" w:space="1" w:color="auto"/>
        </w:pBdr>
        <w:tabs>
          <w:tab w:val="left" w:leader="underscore" w:pos="9639"/>
        </w:tabs>
        <w:spacing w:after="0" w:line="240" w:lineRule="auto"/>
        <w:jc w:val="both"/>
        <w:rPr>
          <w:rFonts w:cs="Calibri"/>
        </w:rPr>
      </w:pPr>
    </w:p>
    <w:p w14:paraId="177B2314" w14:textId="77777777" w:rsidR="000E543C" w:rsidRDefault="000E543C" w:rsidP="000E543C">
      <w:pPr>
        <w:tabs>
          <w:tab w:val="left" w:leader="underscore" w:pos="9639"/>
        </w:tabs>
        <w:spacing w:after="0" w:line="240" w:lineRule="auto"/>
        <w:jc w:val="both"/>
        <w:rPr>
          <w:rFonts w:asciiTheme="minorHAnsi" w:hAnsiTheme="minorHAnsi" w:cstheme="minorHAnsi"/>
          <w:b/>
          <w:sz w:val="24"/>
          <w:szCs w:val="24"/>
        </w:rPr>
      </w:pPr>
    </w:p>
    <w:p w14:paraId="69FD7414" w14:textId="77777777" w:rsidR="000E543C" w:rsidRPr="0012405A" w:rsidRDefault="000E543C" w:rsidP="000E543C">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Pr>
          <w:rFonts w:asciiTheme="minorHAnsi" w:hAnsiTheme="minorHAnsi" w:cstheme="minorHAnsi"/>
          <w:sz w:val="24"/>
          <w:szCs w:val="24"/>
        </w:rPr>
        <w:t xml:space="preserve"> </w:t>
      </w:r>
    </w:p>
    <w:p w14:paraId="3B5B1DD9" w14:textId="77777777" w:rsidR="000E543C" w:rsidRPr="0012405A" w:rsidRDefault="000E543C" w:rsidP="000E543C">
      <w:pPr>
        <w:pBdr>
          <w:bottom w:val="single" w:sz="12" w:space="1" w:color="auto"/>
        </w:pBdr>
        <w:tabs>
          <w:tab w:val="left" w:leader="underscore" w:pos="9639"/>
        </w:tabs>
        <w:spacing w:after="0" w:line="240" w:lineRule="auto"/>
        <w:jc w:val="both"/>
        <w:rPr>
          <w:rFonts w:cs="Calibri"/>
        </w:rPr>
      </w:pPr>
    </w:p>
    <w:p w14:paraId="3194EDF7" w14:textId="77777777" w:rsidR="000E543C" w:rsidRPr="00E74967" w:rsidRDefault="000E543C" w:rsidP="000E543C">
      <w:pPr>
        <w:tabs>
          <w:tab w:val="left" w:leader="underscore" w:pos="9639"/>
        </w:tabs>
        <w:spacing w:after="0" w:line="240" w:lineRule="auto"/>
        <w:jc w:val="both"/>
        <w:rPr>
          <w:rFonts w:cs="Calibri"/>
        </w:rPr>
      </w:pPr>
    </w:p>
    <w:p w14:paraId="74D16815" w14:textId="77777777" w:rsidR="00D5018E" w:rsidRPr="00E74967" w:rsidRDefault="00D5018E" w:rsidP="000E543C">
      <w:pPr>
        <w:tabs>
          <w:tab w:val="left" w:leader="underscore" w:pos="9639"/>
        </w:tabs>
        <w:spacing w:after="0" w:line="240" w:lineRule="auto"/>
        <w:jc w:val="center"/>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F0DB8" w14:textId="77777777" w:rsidR="00BC10E2" w:rsidRDefault="00BC10E2" w:rsidP="00E00323">
      <w:pPr>
        <w:spacing w:after="0" w:line="240" w:lineRule="auto"/>
      </w:pPr>
      <w:r>
        <w:separator/>
      </w:r>
    </w:p>
  </w:endnote>
  <w:endnote w:type="continuationSeparator" w:id="0">
    <w:p w14:paraId="30EF04FC" w14:textId="77777777" w:rsidR="00BC10E2" w:rsidRDefault="00BC10E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86B79" w14:textId="77777777" w:rsidR="00BC10E2" w:rsidRDefault="00BC10E2" w:rsidP="00E00323">
      <w:pPr>
        <w:spacing w:after="0" w:line="240" w:lineRule="auto"/>
      </w:pPr>
      <w:r>
        <w:separator/>
      </w:r>
    </w:p>
  </w:footnote>
  <w:footnote w:type="continuationSeparator" w:id="0">
    <w:p w14:paraId="3D559C32" w14:textId="77777777" w:rsidR="00BC10E2" w:rsidRDefault="00BC10E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9C49" w14:textId="261E779A" w:rsidR="000E543C" w:rsidRDefault="000E543C" w:rsidP="000E543C">
    <w:pPr>
      <w:pStyle w:val="Encabezado"/>
      <w:spacing w:after="0" w:line="240" w:lineRule="auto"/>
      <w:jc w:val="center"/>
    </w:pPr>
    <w:r w:rsidRPr="00095E73">
      <w:t>SISTEMA DE AGUA POTABLE, ALCANTARILLADO Y SANEAMIENTO DE LA COMUNIDAD DE VALTIERRILLA, DEL MUNICIPIO DE SALAMANCA, GTO.</w:t>
    </w:r>
  </w:p>
  <w:p w14:paraId="49EA8FC2" w14:textId="4E014009" w:rsidR="000E543C" w:rsidRDefault="000E543C" w:rsidP="000E543C">
    <w:pPr>
      <w:pStyle w:val="Encabezado"/>
      <w:spacing w:after="0" w:line="240" w:lineRule="auto"/>
      <w:jc w:val="center"/>
    </w:pPr>
    <w:r>
      <w:t xml:space="preserve">CORRESPONDINTES AL </w:t>
    </w:r>
    <w:r>
      <w:t>1ER</w:t>
    </w:r>
    <w:r>
      <w:t xml:space="preserve"> TRIMESTRE 202</w:t>
    </w:r>
    <w:r>
      <w:t>6</w:t>
    </w:r>
  </w:p>
  <w:p w14:paraId="651A4C4F" w14:textId="1E9F2351" w:rsidR="00A4610E" w:rsidRPr="000E543C" w:rsidRDefault="00A4610E" w:rsidP="000E54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13F9"/>
    <w:multiLevelType w:val="hybridMultilevel"/>
    <w:tmpl w:val="B3B48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1"/>
  </w:num>
  <w:num w:numId="2" w16cid:durableId="16772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E543C"/>
    <w:rsid w:val="00106EE9"/>
    <w:rsid w:val="0012405A"/>
    <w:rsid w:val="0012493A"/>
    <w:rsid w:val="00154BA3"/>
    <w:rsid w:val="001973A2"/>
    <w:rsid w:val="001C34BC"/>
    <w:rsid w:val="001C710C"/>
    <w:rsid w:val="001C75F2"/>
    <w:rsid w:val="001D2063"/>
    <w:rsid w:val="001D43E9"/>
    <w:rsid w:val="00231FBE"/>
    <w:rsid w:val="00232175"/>
    <w:rsid w:val="00233B4A"/>
    <w:rsid w:val="0024740E"/>
    <w:rsid w:val="002722DD"/>
    <w:rsid w:val="00295B72"/>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2768"/>
    <w:rsid w:val="00AA41E5"/>
    <w:rsid w:val="00AB722B"/>
    <w:rsid w:val="00AE1F6A"/>
    <w:rsid w:val="00AF4375"/>
    <w:rsid w:val="00B073DE"/>
    <w:rsid w:val="00B6368B"/>
    <w:rsid w:val="00BA0711"/>
    <w:rsid w:val="00BA53FE"/>
    <w:rsid w:val="00BC10E2"/>
    <w:rsid w:val="00BE02EB"/>
    <w:rsid w:val="00C4250B"/>
    <w:rsid w:val="00C4625D"/>
    <w:rsid w:val="00C54C12"/>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fontstyle01">
    <w:name w:val="fontstyle01"/>
    <w:basedOn w:val="Fuentedeprrafopredeter"/>
    <w:rsid w:val="000E543C"/>
    <w:rPr>
      <w:rFonts w:ascii="Helvetica" w:hAnsi="Helvetica"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2132</Words>
  <Characters>11732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13837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Juan Eduardo Escamilla Franco</cp:lastModifiedBy>
  <cp:revision>71</cp:revision>
  <dcterms:created xsi:type="dcterms:W3CDTF">2017-01-12T05:27:00Z</dcterms:created>
  <dcterms:modified xsi:type="dcterms:W3CDTF">2026-04-28T17:53:00Z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