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4A5BE" w14:textId="74D118B3" w:rsidR="00047F0A" w:rsidRPr="00652FBC" w:rsidRDefault="00000000" w:rsidP="00652FBC">
      <w:pPr>
        <w:tabs>
          <w:tab w:val="left" w:leader="underscore" w:pos="9639"/>
        </w:tabs>
        <w:spacing w:after="0" w:line="240" w:lineRule="auto"/>
        <w:jc w:val="center"/>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0043067A" w:rsidRPr="00E74967">
        <w:rPr>
          <w:rStyle w:val="Hipervnculo"/>
          <w:rFonts w:cs="Calibri"/>
          <w:b/>
          <w:sz w:val="28"/>
          <w:szCs w:val="28"/>
        </w:rPr>
        <w:t>NOTAS DE GESTIÓN ADMINISTRATIVA</w:t>
      </w:r>
      <w:r>
        <w:rPr>
          <w:rStyle w:val="Hipervnculo"/>
          <w:rFonts w:cs="Calibri"/>
          <w:b/>
          <w:sz w:val="28"/>
          <w:szCs w:val="28"/>
        </w:rPr>
        <w:fldChar w:fldCharType="end"/>
      </w:r>
    </w:p>
    <w:p w14:paraId="3B5A7921" w14:textId="77777777" w:rsidR="0043067A" w:rsidRPr="00E74967" w:rsidRDefault="0043067A" w:rsidP="0043067A">
      <w:pPr>
        <w:tabs>
          <w:tab w:val="left" w:leader="underscore" w:pos="9639"/>
        </w:tabs>
        <w:spacing w:after="0" w:line="240" w:lineRule="auto"/>
        <w:jc w:val="both"/>
        <w:rPr>
          <w:rFonts w:cs="Calibri"/>
        </w:rPr>
      </w:pPr>
    </w:p>
    <w:p w14:paraId="18E5C181" w14:textId="2E2224AF" w:rsidR="0043067A" w:rsidRPr="00E74967" w:rsidRDefault="0043067A" w:rsidP="0043067A">
      <w:pPr>
        <w:tabs>
          <w:tab w:val="left" w:leader="underscore" w:pos="9639"/>
        </w:tabs>
        <w:spacing w:after="0" w:line="240" w:lineRule="auto"/>
        <w:jc w:val="both"/>
        <w:rPr>
          <w:rFonts w:cs="Calibri"/>
        </w:rPr>
      </w:pPr>
      <w:r w:rsidRPr="00E74967">
        <w:rPr>
          <w:rFonts w:cs="Calibri"/>
        </w:rPr>
        <w:t xml:space="preserve">El objetivo del presente documento es la revelación del contexto y de los aspectos económicos financieros más relevantes que influyeron en las decisiones del período, y que deberán ser considerados en la elaboración de los estados financieros para la mayor comprensión de </w:t>
      </w:r>
      <w:r w:rsidR="00562C57" w:rsidRPr="00E74967">
        <w:rPr>
          <w:rFonts w:cs="Calibri"/>
        </w:rPr>
        <w:t>estos</w:t>
      </w:r>
      <w:r w:rsidRPr="00E74967">
        <w:rPr>
          <w:rFonts w:cs="Calibri"/>
        </w:rPr>
        <w:t xml:space="preserve"> y sus particularidades.</w:t>
      </w:r>
    </w:p>
    <w:p w14:paraId="413D3586" w14:textId="77777777" w:rsidR="0043067A" w:rsidRPr="00E74967" w:rsidRDefault="0043067A" w:rsidP="0043067A">
      <w:pPr>
        <w:tabs>
          <w:tab w:val="left" w:leader="underscore" w:pos="9639"/>
        </w:tabs>
        <w:spacing w:after="0" w:line="240" w:lineRule="auto"/>
        <w:jc w:val="both"/>
        <w:rPr>
          <w:rFonts w:cs="Calibri"/>
        </w:rPr>
      </w:pPr>
    </w:p>
    <w:p w14:paraId="13E93871" w14:textId="1FF1B3BF" w:rsidR="0043067A" w:rsidRPr="00A04509" w:rsidRDefault="0043067A" w:rsidP="00A04509">
      <w:pPr>
        <w:tabs>
          <w:tab w:val="left" w:leader="underscore" w:pos="9639"/>
        </w:tabs>
        <w:spacing w:after="0" w:line="240" w:lineRule="auto"/>
        <w:jc w:val="both"/>
        <w:rPr>
          <w:rFonts w:cs="Calibri"/>
        </w:rPr>
      </w:pPr>
      <w:r w:rsidRPr="00E74967">
        <w:rPr>
          <w:rFonts w:cs="Calibri"/>
        </w:rPr>
        <w:t>De esta manera, se informa y explica</w:t>
      </w:r>
      <w:r w:rsidR="00652FBC">
        <w:rPr>
          <w:rFonts w:cs="Calibri"/>
        </w:rPr>
        <w:t xml:space="preserve">n </w:t>
      </w:r>
      <w:r w:rsidRPr="00E74967">
        <w:rPr>
          <w:rFonts w:cs="Calibri"/>
        </w:rPr>
        <w:t>las condiciones relacionadas con la información financiera de cada período de gestión; además, de exponer aquellas políticas que podrían afectar la toma de decisiones en períodos posteriores</w:t>
      </w:r>
    </w:p>
    <w:p w14:paraId="022A6B43" w14:textId="77777777" w:rsidR="00652FBC" w:rsidRDefault="00652FBC" w:rsidP="0043067A">
      <w:pPr>
        <w:rPr>
          <w:b/>
          <w:bCs/>
          <w:lang w:val="es-ES"/>
        </w:rPr>
      </w:pPr>
    </w:p>
    <w:p w14:paraId="4561CBAC" w14:textId="77777777" w:rsidR="00D9256B" w:rsidRPr="00D9256B" w:rsidRDefault="00D9256B" w:rsidP="00D9256B">
      <w:pPr>
        <w:rPr>
          <w:b/>
          <w:bCs/>
        </w:rPr>
      </w:pPr>
      <w:r w:rsidRPr="00D9256B">
        <w:rPr>
          <w:b/>
          <w:bCs/>
        </w:rPr>
        <w:t>1. Autorización e Historia</w:t>
      </w:r>
    </w:p>
    <w:p w14:paraId="53CF6EFC" w14:textId="77777777" w:rsidR="00D9256B" w:rsidRPr="00D9256B" w:rsidRDefault="00D9256B" w:rsidP="00D9256B">
      <w:pPr>
        <w:rPr>
          <w:b/>
          <w:bCs/>
        </w:rPr>
      </w:pPr>
      <w:r w:rsidRPr="00D9256B">
        <w:rPr>
          <w:b/>
          <w:bCs/>
        </w:rPr>
        <w:t>Se informará sobre:</w:t>
      </w:r>
    </w:p>
    <w:p w14:paraId="57E189CB" w14:textId="1C2C0BD3" w:rsidR="00D9256B" w:rsidRDefault="00D9256B" w:rsidP="007C3483">
      <w:pPr>
        <w:pStyle w:val="Prrafodelista"/>
        <w:numPr>
          <w:ilvl w:val="0"/>
          <w:numId w:val="13"/>
        </w:numPr>
        <w:rPr>
          <w:b/>
          <w:bCs/>
        </w:rPr>
      </w:pPr>
      <w:r w:rsidRPr="007C3483">
        <w:rPr>
          <w:b/>
          <w:bCs/>
        </w:rPr>
        <w:t>Fecha de creación del ente público.</w:t>
      </w:r>
    </w:p>
    <w:p w14:paraId="7DB4CD11" w14:textId="5E76333C" w:rsidR="007C3483" w:rsidRPr="007C3483" w:rsidRDefault="007C3483" w:rsidP="007C3483">
      <w:pPr>
        <w:rPr>
          <w:b/>
          <w:bCs/>
        </w:rPr>
      </w:pPr>
      <w:r w:rsidRPr="007C3483">
        <w:rPr>
          <w:rFonts w:cs="Calibri"/>
        </w:rPr>
        <w:t>El Instituto Municipal de Planeación del Municipio de Salamanca, Guanajuato se crea el 31 de enero de 2018 en la Quincuagésima Sexta Sesión ordinaria del H. Ayuntamiento del Municipio de Salamanca; Guanajuato; siendo el día 27 de febrero de 2018 que se publica en el Periódico Oficial del Estado de Guanajuato el Acuerdo de creación de este Instituto</w:t>
      </w:r>
    </w:p>
    <w:p w14:paraId="02701F32" w14:textId="49A10F35" w:rsidR="00D9256B" w:rsidRDefault="00D9256B" w:rsidP="007426A8">
      <w:pPr>
        <w:pStyle w:val="Prrafodelista"/>
        <w:numPr>
          <w:ilvl w:val="0"/>
          <w:numId w:val="13"/>
        </w:numPr>
        <w:rPr>
          <w:b/>
          <w:bCs/>
        </w:rPr>
      </w:pPr>
      <w:r w:rsidRPr="007426A8">
        <w:rPr>
          <w:b/>
          <w:bCs/>
        </w:rPr>
        <w:t>Principales cambios en su estructura.</w:t>
      </w:r>
    </w:p>
    <w:p w14:paraId="1AEC5AD3" w14:textId="4FA75BE4" w:rsidR="007426A8" w:rsidRDefault="00AA2A8F" w:rsidP="00AA2A8F">
      <w:pPr>
        <w:tabs>
          <w:tab w:val="left" w:leader="underscore" w:pos="9639"/>
        </w:tabs>
        <w:spacing w:after="0" w:line="240" w:lineRule="auto"/>
        <w:jc w:val="both"/>
        <w:rPr>
          <w:rFonts w:cs="Calibri"/>
          <w:lang w:val="es-ES"/>
        </w:rPr>
      </w:pPr>
      <w:r w:rsidRPr="00AA2A8F">
        <w:rPr>
          <w:rFonts w:cs="Calibri"/>
          <w:lang w:val="es-ES"/>
        </w:rPr>
        <w:t>El día 01 de agosto de 2022 se inician operaciones formales ya con personal laborando para el Instituto.</w:t>
      </w:r>
    </w:p>
    <w:p w14:paraId="72518556" w14:textId="77777777" w:rsidR="00AA2A8F" w:rsidRPr="00AA2A8F" w:rsidRDefault="00AA2A8F" w:rsidP="00AA2A8F">
      <w:pPr>
        <w:tabs>
          <w:tab w:val="left" w:leader="underscore" w:pos="9639"/>
        </w:tabs>
        <w:spacing w:after="0" w:line="240" w:lineRule="auto"/>
        <w:jc w:val="both"/>
        <w:rPr>
          <w:rFonts w:cs="Calibri"/>
          <w:lang w:val="es-ES"/>
        </w:rPr>
      </w:pPr>
    </w:p>
    <w:p w14:paraId="22696A9A" w14:textId="77777777" w:rsidR="00D9256B" w:rsidRPr="00D9256B" w:rsidRDefault="00D9256B" w:rsidP="00D9256B">
      <w:pPr>
        <w:rPr>
          <w:b/>
          <w:bCs/>
        </w:rPr>
      </w:pPr>
      <w:r w:rsidRPr="00D9256B">
        <w:rPr>
          <w:b/>
          <w:bCs/>
        </w:rPr>
        <w:t>2. Panorama Económico y Financiero</w:t>
      </w:r>
    </w:p>
    <w:p w14:paraId="158311CA" w14:textId="77777777" w:rsidR="007C3483" w:rsidRDefault="007C3483" w:rsidP="007C3483">
      <w:pPr>
        <w:tabs>
          <w:tab w:val="left" w:leader="underscore" w:pos="9639"/>
        </w:tabs>
        <w:spacing w:after="0" w:line="240" w:lineRule="auto"/>
        <w:jc w:val="both"/>
        <w:rPr>
          <w:rFonts w:cs="Calibri"/>
        </w:rPr>
      </w:pPr>
      <w:r>
        <w:t>El Instituto Municipal de Planeación del Municipio de Salamanca, Guanajuato</w:t>
      </w:r>
      <w:r>
        <w:rPr>
          <w:rFonts w:cs="Calibri"/>
        </w:rPr>
        <w:t xml:space="preserve"> cuenta con un Subsidio Municipal para el ejercicio 2026 por transferencias de</w:t>
      </w:r>
      <w:r w:rsidRPr="00346752">
        <w:rPr>
          <w:rFonts w:cs="Calibri"/>
        </w:rPr>
        <w:t xml:space="preserve"> $</w:t>
      </w:r>
      <w:r>
        <w:rPr>
          <w:rFonts w:cs="Calibri"/>
        </w:rPr>
        <w:t xml:space="preserve">7,803,536.00 </w:t>
      </w:r>
      <w:r w:rsidRPr="00346752">
        <w:rPr>
          <w:rFonts w:cs="Calibri"/>
        </w:rPr>
        <w:t>(</w:t>
      </w:r>
      <w:r>
        <w:rPr>
          <w:rFonts w:cs="Calibri"/>
        </w:rPr>
        <w:t xml:space="preserve">Siete </w:t>
      </w:r>
      <w:r w:rsidRPr="00346752">
        <w:rPr>
          <w:rFonts w:cs="Calibri"/>
        </w:rPr>
        <w:t>millones</w:t>
      </w:r>
      <w:r>
        <w:rPr>
          <w:rFonts w:cs="Calibri"/>
        </w:rPr>
        <w:t xml:space="preserve"> ochocientos tres mil quinientos treinta y seis pesos</w:t>
      </w:r>
      <w:r w:rsidRPr="00346752">
        <w:rPr>
          <w:rFonts w:cs="Calibri"/>
        </w:rPr>
        <w:t xml:space="preserve"> 00/100M.N.)</w:t>
      </w:r>
      <w:r>
        <w:rPr>
          <w:rFonts w:cs="Calibri"/>
        </w:rPr>
        <w:t>; e intereses que se generen de la cuenta bancaria durante el ejercicio.</w:t>
      </w:r>
    </w:p>
    <w:p w14:paraId="604E2E06" w14:textId="77777777" w:rsidR="007C3483" w:rsidRDefault="007C3483" w:rsidP="007C3483">
      <w:pPr>
        <w:tabs>
          <w:tab w:val="left" w:leader="underscore" w:pos="9639"/>
        </w:tabs>
        <w:spacing w:after="0" w:line="240" w:lineRule="auto"/>
        <w:jc w:val="both"/>
        <w:rPr>
          <w:rFonts w:cs="Calibri"/>
        </w:rPr>
      </w:pPr>
    </w:p>
    <w:p w14:paraId="32488C80" w14:textId="77777777" w:rsidR="007C3483" w:rsidRPr="00BC7ACB" w:rsidRDefault="007C3483" w:rsidP="007C3483">
      <w:pPr>
        <w:tabs>
          <w:tab w:val="left" w:leader="underscore" w:pos="9639"/>
        </w:tabs>
        <w:spacing w:after="0" w:line="240" w:lineRule="auto"/>
        <w:jc w:val="both"/>
        <w:rPr>
          <w:rFonts w:cs="Calibri"/>
        </w:rPr>
      </w:pPr>
      <w:r>
        <w:rPr>
          <w:rFonts w:cs="Calibri"/>
        </w:rPr>
        <w:t>Dicho subsidio y los intereses generados por la cuenta bancaria han sido destinados</w:t>
      </w:r>
      <w:r w:rsidRPr="007716F0">
        <w:rPr>
          <w:rFonts w:cs="Calibri"/>
        </w:rPr>
        <w:t xml:space="preserve"> a cubrir las erogaciones del capítulo 1000 </w:t>
      </w:r>
      <w:r>
        <w:rPr>
          <w:rFonts w:cs="Calibri"/>
        </w:rPr>
        <w:t>y los gastos operativos durante el ejercicio 2026.</w:t>
      </w:r>
    </w:p>
    <w:p w14:paraId="3119FF00" w14:textId="77777777" w:rsidR="007C3483" w:rsidRDefault="007C3483" w:rsidP="00D9256B">
      <w:pPr>
        <w:rPr>
          <w:b/>
          <w:bCs/>
        </w:rPr>
      </w:pPr>
    </w:p>
    <w:p w14:paraId="373EDF4B" w14:textId="2442C8B1" w:rsidR="00D9256B" w:rsidRPr="00D9256B" w:rsidRDefault="00D9256B" w:rsidP="00D9256B">
      <w:pPr>
        <w:rPr>
          <w:b/>
          <w:bCs/>
        </w:rPr>
      </w:pPr>
      <w:r w:rsidRPr="00D9256B">
        <w:rPr>
          <w:b/>
          <w:bCs/>
        </w:rPr>
        <w:t>3. Organización y Objeto Social</w:t>
      </w:r>
    </w:p>
    <w:p w14:paraId="02091FEF" w14:textId="77777777" w:rsidR="00D9256B" w:rsidRPr="00D9256B" w:rsidRDefault="00D9256B" w:rsidP="00D9256B">
      <w:pPr>
        <w:rPr>
          <w:b/>
          <w:bCs/>
        </w:rPr>
      </w:pPr>
      <w:r w:rsidRPr="00D9256B">
        <w:rPr>
          <w:b/>
          <w:bCs/>
        </w:rPr>
        <w:t>Se informará sobre:</w:t>
      </w:r>
    </w:p>
    <w:p w14:paraId="331AC594" w14:textId="2B498F83" w:rsidR="00D9256B" w:rsidRDefault="00D9256B" w:rsidP="00AA2A8F">
      <w:pPr>
        <w:pStyle w:val="Prrafodelista"/>
        <w:numPr>
          <w:ilvl w:val="0"/>
          <w:numId w:val="14"/>
        </w:numPr>
        <w:rPr>
          <w:b/>
          <w:bCs/>
        </w:rPr>
      </w:pPr>
      <w:r w:rsidRPr="00AA2A8F">
        <w:rPr>
          <w:b/>
          <w:bCs/>
        </w:rPr>
        <w:t>Objeto social.</w:t>
      </w:r>
    </w:p>
    <w:p w14:paraId="096BCDAB" w14:textId="77777777" w:rsidR="005045BB" w:rsidRPr="00945A89" w:rsidRDefault="005045BB" w:rsidP="005045BB">
      <w:pPr>
        <w:tabs>
          <w:tab w:val="left" w:leader="underscore" w:pos="9639"/>
        </w:tabs>
        <w:spacing w:after="0" w:line="240" w:lineRule="auto"/>
        <w:ind w:left="360"/>
        <w:jc w:val="both"/>
        <w:rPr>
          <w:rFonts w:cs="Calibri"/>
          <w:color w:val="000000" w:themeColor="text1"/>
        </w:rPr>
      </w:pPr>
      <w:r w:rsidRPr="00945A89">
        <w:rPr>
          <w:color w:val="000000" w:themeColor="text1"/>
        </w:rPr>
        <w:t>El IMPLAN tiene por objeto:</w:t>
      </w:r>
    </w:p>
    <w:p w14:paraId="07BDCE19" w14:textId="77777777" w:rsidR="005045BB" w:rsidRPr="00945A89" w:rsidRDefault="005045BB" w:rsidP="005045BB">
      <w:pPr>
        <w:pStyle w:val="Prrafodelista"/>
        <w:numPr>
          <w:ilvl w:val="0"/>
          <w:numId w:val="8"/>
        </w:numPr>
        <w:tabs>
          <w:tab w:val="left" w:leader="underscore" w:pos="9639"/>
        </w:tabs>
        <w:spacing w:after="0" w:line="240" w:lineRule="auto"/>
        <w:jc w:val="both"/>
        <w:rPr>
          <w:color w:val="000000" w:themeColor="text1"/>
        </w:rPr>
      </w:pPr>
      <w:r w:rsidRPr="00945A89">
        <w:rPr>
          <w:color w:val="000000" w:themeColor="text1"/>
        </w:rPr>
        <w:t xml:space="preserve">Construir de manera participativa la visión del desarrollo del municipio a largo plazo; </w:t>
      </w:r>
    </w:p>
    <w:p w14:paraId="179858AC"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Asesorar técnicamente al Ayuntamiento y a las Dependencias, en la instrumentación y aplicación de normas que se deriven del Sistema Municipal de Planeación; </w:t>
      </w:r>
    </w:p>
    <w:p w14:paraId="4A8E6BD1"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lastRenderedPageBreak/>
        <w:t xml:space="preserve">Elaborar los planes, programas y demás instrumentos del Sistema Municipal de Planeación y normas técnicas necesarias para la creación de reservas territoriales para el crecimiento, desarrollo y promoción de vivienda, así como de zonas sujetas a conservación y áreas de preservación ecológica; </w:t>
      </w:r>
    </w:p>
    <w:p w14:paraId="54CB06A5"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Elaborar la propuesta del Plan Municipal de Desarrollo, llevando a cabo su evaluación y actualización cuando menos cada cinco años en concordancia con los planes Nacional y Estatal de Desarrollo; </w:t>
      </w:r>
    </w:p>
    <w:p w14:paraId="0BCAB9FE"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Elaborar la propuesta del Programa de Gobierno Municipal, con la colaboración de las Dependencias y Entidades de la Administración Pública Municipal y el COPLADEM; </w:t>
      </w:r>
    </w:p>
    <w:p w14:paraId="7B4DF4C6"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Elaborar la propuesta del Programa Municipal de Desarrollo Urbano y de Ordenamiento Ecológico Territorial; </w:t>
      </w:r>
    </w:p>
    <w:p w14:paraId="78B45646"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Elaborar y actualizar los planes y programas en conjunto con el COPLADEM, cumpliendo con el procedimiento señalado en la Ley de Planeación para el Estado de Guanajuato y el Código Territorial para el Estado y los Municipios de Guanajuato, para que se lleve a cabo la participación social; </w:t>
      </w:r>
    </w:p>
    <w:p w14:paraId="395EAF7F"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Fortalecer y dar continuidad a los proyectos de planeación y facilitar la gestión entre los diferentes sectores involucrados en la planeación del desarrollo del Municipio;</w:t>
      </w:r>
    </w:p>
    <w:p w14:paraId="007F5C8E"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 xml:space="preserve">Implementar líneas de acción que tiendan a lograr el desarrollo equilibrado del municipio y el mejoramiento de las condiciones de vida de la población; considerando la preservación del equilibrio ecológico, la protección al ambiente y el aprovechamiento racional de los recursos naturales; </w:t>
      </w:r>
    </w:p>
    <w:p w14:paraId="310E56A7" w14:textId="77777777" w:rsidR="005045BB" w:rsidRPr="00945A89" w:rsidRDefault="005045BB" w:rsidP="005045BB">
      <w:pPr>
        <w:pStyle w:val="Prrafodelista"/>
        <w:numPr>
          <w:ilvl w:val="0"/>
          <w:numId w:val="8"/>
        </w:numPr>
        <w:tabs>
          <w:tab w:val="left" w:leader="underscore" w:pos="9639"/>
        </w:tabs>
        <w:spacing w:after="0" w:line="240" w:lineRule="auto"/>
        <w:jc w:val="both"/>
        <w:rPr>
          <w:rFonts w:cs="Calibri"/>
          <w:color w:val="000000" w:themeColor="text1"/>
        </w:rPr>
      </w:pPr>
      <w:r w:rsidRPr="00945A89">
        <w:rPr>
          <w:color w:val="000000" w:themeColor="text1"/>
        </w:rPr>
        <w:t>Elaborar proyectos técnicos viables para ser aplicados por la administración municipal, en beneficio de la ciudadanía, y</w:t>
      </w:r>
    </w:p>
    <w:p w14:paraId="111E9394" w14:textId="6945FCCA" w:rsidR="00AA2A8F" w:rsidRPr="00A259F4" w:rsidRDefault="005045BB" w:rsidP="00AA2A8F">
      <w:pPr>
        <w:pStyle w:val="Prrafodelista"/>
        <w:numPr>
          <w:ilvl w:val="0"/>
          <w:numId w:val="8"/>
        </w:numPr>
        <w:rPr>
          <w:b/>
          <w:bCs/>
        </w:rPr>
      </w:pPr>
      <w:r w:rsidRPr="00945A89">
        <w:rPr>
          <w:color w:val="000000" w:themeColor="text1"/>
        </w:rPr>
        <w:t>Difundir el Sistema Municipal de Planeación, los proyectos de investigación y los sistemas de información</w:t>
      </w:r>
    </w:p>
    <w:p w14:paraId="3BD647A6" w14:textId="77777777" w:rsidR="00A259F4" w:rsidRPr="00A259F4" w:rsidRDefault="00A259F4" w:rsidP="00A259F4">
      <w:pPr>
        <w:pStyle w:val="Prrafodelista"/>
        <w:ind w:left="1080"/>
        <w:rPr>
          <w:b/>
          <w:bCs/>
        </w:rPr>
      </w:pPr>
    </w:p>
    <w:p w14:paraId="251A89A0" w14:textId="79594D00" w:rsidR="00D9256B" w:rsidRDefault="00D9256B" w:rsidP="00F2566F">
      <w:pPr>
        <w:pStyle w:val="Prrafodelista"/>
        <w:numPr>
          <w:ilvl w:val="0"/>
          <w:numId w:val="14"/>
        </w:numPr>
        <w:rPr>
          <w:b/>
          <w:bCs/>
        </w:rPr>
      </w:pPr>
      <w:r w:rsidRPr="00F2566F">
        <w:rPr>
          <w:b/>
          <w:bCs/>
        </w:rPr>
        <w:t>Principal actividad.</w:t>
      </w:r>
    </w:p>
    <w:p w14:paraId="7953560F"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I. Auxiliar al Ayuntamiento y al COPLADEM en el cumplimiento de las funciones que les confiere la Ley en materia de planeación, emitiendo opiniones y recomendaciones al propio Ayuntamiento para su análisis, estudio, discusión y aprobación, en su caso; </w:t>
      </w:r>
    </w:p>
    <w:p w14:paraId="0D196801"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II. Apoyar al Ayuntamiento en el diseño de la metodología, formulación y elaboración de los proyectos de investigación y del Sistema Municipal de Planeación, que den sustento al Plan Municipal de Desarrollo; </w:t>
      </w:r>
    </w:p>
    <w:p w14:paraId="22B79DCC"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III. Difundir el Sistema Municipal de Planeación, los proyectos de investigación y los sistemas de información; </w:t>
      </w:r>
    </w:p>
    <w:p w14:paraId="792D4DC2"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IV. Asesorar y elaborar, previa autorización del Consejo Directivo, estudios en materia del Desarrollo Urbano y Ordenamiento del Territorio para conocer la viabilidad económica o de ubicación y la posible zonificación de proyectos que promuevan la inversión ordenada del Municipio, sin que esto represente un compromiso de autorización para cualquier otra dependencia. </w:t>
      </w:r>
    </w:p>
    <w:p w14:paraId="5A0D0396"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V. Desarrollar, evaluar y asesorar la implementación de proyectos estratégicos de largo plazo del Municipio y validarlos con los consejos, cámaras y organismos especializados en la materia;</w:t>
      </w:r>
    </w:p>
    <w:p w14:paraId="404F71ED"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VI. Auxiliar al Ayuntamiento en la elaboración de los planes y programas que se deriven del Plan de Ordenamiento Territorial, estableciendo los lineamientos para imponer a la propiedad privada, las modalidades que dicte el interés público, coordinándose para ello con la Dirección de Ordenamiento Territorial y Urbano; </w:t>
      </w:r>
    </w:p>
    <w:p w14:paraId="42D2622C"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VII. Proponer al Ayuntamiento de manera conjunta con la Dirección de Ordenamiento Territorial y Urbano, en su caso, la modificación, actualización y evaluación del Plan de Ordenamiento Territorial, así como la metodología para llevar a cabo las consultas públicas;</w:t>
      </w:r>
    </w:p>
    <w:p w14:paraId="1C0CF9FE"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VIII. Proponer al Ayuntamiento las medidas para regular el aprovechamiento de los elementos naturales, con objeto de cuidar su conservación, coordinándose para ello con las Dependencias; </w:t>
      </w:r>
    </w:p>
    <w:p w14:paraId="38DF4E1B"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lastRenderedPageBreak/>
        <w:t xml:space="preserve">IX. Elaborar líneas de acción que tiendan a lograr el desarrollo equilibrado del Municipio y el mejoramiento de las condiciones de vida de la población; </w:t>
      </w:r>
    </w:p>
    <w:p w14:paraId="69C42A90"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 Proponer al Ayuntamiento las medidas necesarias para Integrar urbanísticamente a los asentamientos humanos con la mancha urbana, proponiendo lineamientos y estrategias para el mejoramiento y crecimiento de los centros de población, coordinándose para ello con las Dependencias; </w:t>
      </w:r>
    </w:p>
    <w:p w14:paraId="25A1BE77"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XI. Elaborar y proponer al Ayuntamiento los programas, acciones y metas para preservar y restaurar el equilibrio ecológico, coordinándose para ello con las Dependencias.</w:t>
      </w:r>
    </w:p>
    <w:p w14:paraId="4914A123"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XII. Desarrollar y Administrar el Sistema de Información Cartográfica del Municipio de Salamanca, Guanajuato; a fin de ponerlo al servicio de la administración pública municipal centralizada y descentralizada para la toma de decisiones, manteniéndola actualizada en coordinación con las demás dependencias permanentemente; </w:t>
      </w:r>
    </w:p>
    <w:p w14:paraId="3776A79D"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XIII. Participar con las otras Dependencias de la Administración Pública Centralizada en los trabajos técnicos orientados a la delimitación del territorio municipal; </w:t>
      </w:r>
    </w:p>
    <w:p w14:paraId="5E08FB17"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XIV. Emitir opinión técnica de la integración urbanística de los nuevos fraccionamientos y coordinar su articulación con los proyectos que el IMPLAN elabora de manera prospectiva; </w:t>
      </w:r>
    </w:p>
    <w:p w14:paraId="19957F05"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XV. Emitir y proponer recomendaciones técnicas de la ubicación para la compra de reserva territorial del Municipio, para el uso y aprovechamiento al corto, mediano y largo plazo, así como del destino final de los bienes inmuebles de propiedad municipal, para su óptimo aprovechamiento; </w:t>
      </w:r>
    </w:p>
    <w:p w14:paraId="1736983E"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XVI. Coordinar y resguardar el banco de proyectos del Municipio; </w:t>
      </w:r>
    </w:p>
    <w:p w14:paraId="247B498F"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XVII. Elaborar y proponer al Ayuntamiento los proyectos de infraestructura urbana, estructura vial, transporte, equipamiento y servicios públicos que requiera el Municipio; </w:t>
      </w:r>
    </w:p>
    <w:p w14:paraId="037568CC" w14:textId="77777777" w:rsidR="00A259F4" w:rsidRPr="00ED63D0" w:rsidRDefault="00A259F4" w:rsidP="00A259F4">
      <w:pPr>
        <w:pStyle w:val="Prrafodelista"/>
        <w:tabs>
          <w:tab w:val="left" w:leader="underscore" w:pos="9639"/>
        </w:tabs>
        <w:spacing w:after="0" w:line="240" w:lineRule="auto"/>
        <w:jc w:val="both"/>
        <w:rPr>
          <w:color w:val="000000" w:themeColor="text1"/>
        </w:rPr>
      </w:pPr>
      <w:r w:rsidRPr="00ED63D0">
        <w:rPr>
          <w:color w:val="000000" w:themeColor="text1"/>
        </w:rPr>
        <w:t xml:space="preserve">XVIII. Para el cumplimiento de sus objetivos y en el ámbito de su competencia suscribir acuerdos de colaboración y celebrar convenios y contratos con entidades públicas y privadas o con personas físicas especializadas, dentro del territorio del Estado de Guanajuato, otras Entidades Federativas y del extranjero, para la realización de investigación, estudios y acciones conjuntas en materia de administración pública, fenómenos socioeconómicos, de planeación urbana, capacitación e intercambio de información y tecnología y las demás que sean de interés para el Municipio. </w:t>
      </w:r>
    </w:p>
    <w:p w14:paraId="65DBC11E" w14:textId="3473A527" w:rsidR="00F2566F" w:rsidRPr="00D64315" w:rsidRDefault="00A259F4" w:rsidP="00D64315">
      <w:pPr>
        <w:pStyle w:val="Prrafodelista"/>
        <w:tabs>
          <w:tab w:val="left" w:leader="underscore" w:pos="9639"/>
        </w:tabs>
        <w:spacing w:after="0" w:line="240" w:lineRule="auto"/>
        <w:jc w:val="both"/>
        <w:rPr>
          <w:color w:val="000000" w:themeColor="text1"/>
        </w:rPr>
      </w:pPr>
      <w:r w:rsidRPr="00ED63D0">
        <w:rPr>
          <w:color w:val="000000" w:themeColor="text1"/>
        </w:rPr>
        <w:t xml:space="preserve">XIX. Difundir y comercializar información, estudios, planes, proyectos, ensayos, servicios y demás productos derivados de su actividad, que sean de interés general y susceptible de ser publicados. </w:t>
      </w:r>
    </w:p>
    <w:p w14:paraId="3BEF09EA" w14:textId="77777777" w:rsidR="00F2566F" w:rsidRPr="00F2566F" w:rsidRDefault="00F2566F" w:rsidP="00F2566F">
      <w:pPr>
        <w:rPr>
          <w:b/>
          <w:bCs/>
        </w:rPr>
      </w:pPr>
    </w:p>
    <w:p w14:paraId="061E74DA" w14:textId="7ED7836A" w:rsidR="00D9256B" w:rsidRPr="00D64315" w:rsidRDefault="00D9256B" w:rsidP="00D64315">
      <w:pPr>
        <w:pStyle w:val="Prrafodelista"/>
        <w:numPr>
          <w:ilvl w:val="0"/>
          <w:numId w:val="14"/>
        </w:numPr>
        <w:rPr>
          <w:b/>
          <w:bCs/>
        </w:rPr>
      </w:pPr>
      <w:r w:rsidRPr="00D64315">
        <w:rPr>
          <w:b/>
          <w:bCs/>
        </w:rPr>
        <w:t>Ejercicio fiscal.</w:t>
      </w:r>
    </w:p>
    <w:p w14:paraId="5EE62C5E" w14:textId="77777777" w:rsidR="00D64315" w:rsidRPr="00F42C22" w:rsidRDefault="00D64315" w:rsidP="00D64315">
      <w:pPr>
        <w:tabs>
          <w:tab w:val="left" w:leader="underscore" w:pos="9639"/>
        </w:tabs>
        <w:spacing w:after="0" w:line="240" w:lineRule="auto"/>
        <w:jc w:val="both"/>
        <w:rPr>
          <w:rFonts w:cs="Calibri"/>
          <w:color w:val="000000" w:themeColor="text1"/>
        </w:rPr>
      </w:pPr>
      <w:r w:rsidRPr="00F42C22">
        <w:rPr>
          <w:rFonts w:cs="Calibri"/>
          <w:color w:val="000000" w:themeColor="text1"/>
        </w:rPr>
        <w:t>Enero a diciembre de 2026.</w:t>
      </w:r>
    </w:p>
    <w:p w14:paraId="1ED1BA90" w14:textId="77777777" w:rsidR="00D64315" w:rsidRPr="00D64315" w:rsidRDefault="00D64315" w:rsidP="00D64315">
      <w:pPr>
        <w:rPr>
          <w:b/>
          <w:bCs/>
        </w:rPr>
      </w:pPr>
    </w:p>
    <w:p w14:paraId="59758BBC" w14:textId="34372B93" w:rsidR="00D9256B" w:rsidRPr="002659D0" w:rsidRDefault="00D9256B" w:rsidP="002659D0">
      <w:pPr>
        <w:pStyle w:val="Prrafodelista"/>
        <w:numPr>
          <w:ilvl w:val="0"/>
          <w:numId w:val="14"/>
        </w:numPr>
        <w:rPr>
          <w:b/>
          <w:bCs/>
        </w:rPr>
      </w:pPr>
      <w:r w:rsidRPr="002659D0">
        <w:rPr>
          <w:b/>
          <w:bCs/>
        </w:rPr>
        <w:t>Régimen jurídico.</w:t>
      </w:r>
    </w:p>
    <w:p w14:paraId="60F44C8F" w14:textId="77777777" w:rsidR="002659D0" w:rsidRPr="00F42C22" w:rsidRDefault="002659D0" w:rsidP="002659D0">
      <w:pPr>
        <w:tabs>
          <w:tab w:val="left" w:leader="underscore" w:pos="9639"/>
        </w:tabs>
        <w:spacing w:after="0" w:line="240" w:lineRule="auto"/>
        <w:jc w:val="both"/>
        <w:rPr>
          <w:rFonts w:cs="Calibri"/>
          <w:color w:val="000000" w:themeColor="text1"/>
        </w:rPr>
      </w:pPr>
      <w:r w:rsidRPr="00F42C22">
        <w:rPr>
          <w:rFonts w:cs="Calibri"/>
          <w:color w:val="000000" w:themeColor="text1"/>
        </w:rPr>
        <w:t>El Instituto Municipal de Planeación del Municipio de Salamanca, Guanajuato ante la Secretaría de Hacienda y crédito Público en una Persona Moral con Fines no Lucrativos</w:t>
      </w:r>
    </w:p>
    <w:p w14:paraId="7A76A224" w14:textId="77777777" w:rsidR="002659D0" w:rsidRPr="002659D0" w:rsidRDefault="002659D0" w:rsidP="002659D0">
      <w:pPr>
        <w:pStyle w:val="Prrafodelista"/>
        <w:rPr>
          <w:b/>
          <w:bCs/>
        </w:rPr>
      </w:pPr>
    </w:p>
    <w:p w14:paraId="0D7EA283" w14:textId="7FD33EA9" w:rsidR="00D9256B" w:rsidRDefault="00D9256B" w:rsidP="0040165F">
      <w:pPr>
        <w:pStyle w:val="Prrafodelista"/>
        <w:numPr>
          <w:ilvl w:val="0"/>
          <w:numId w:val="14"/>
        </w:numPr>
        <w:rPr>
          <w:b/>
          <w:bCs/>
        </w:rPr>
      </w:pPr>
      <w:r w:rsidRPr="0040165F">
        <w:rPr>
          <w:b/>
          <w:bCs/>
        </w:rPr>
        <w:t>Consideraciones fiscales del ente: revelar el tipo de contribuciones que esté obligado a pagar o retener.</w:t>
      </w:r>
    </w:p>
    <w:p w14:paraId="19BB88A9"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 xml:space="preserve">Las contribuciones que el Instituto Municipal de Planeación del Municipio de Salamanca, Guanajuato está obligado a pagar o retener son: </w:t>
      </w:r>
    </w:p>
    <w:p w14:paraId="4A768A98"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Entero de retenciones mensuales de ISR por Sueldos y Salarios</w:t>
      </w:r>
    </w:p>
    <w:p w14:paraId="40AFC2D5"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lastRenderedPageBreak/>
        <w:t>Entero de retenciones mensuales de ISR por ingresos asimilados a Salarios</w:t>
      </w:r>
    </w:p>
    <w:p w14:paraId="31D24883"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Declaración Informativa mensual de proveedores</w:t>
      </w:r>
    </w:p>
    <w:p w14:paraId="6B3488FA"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Impuesto Cedular sobre nómina</w:t>
      </w:r>
    </w:p>
    <w:p w14:paraId="5977D249"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Retención de ISR por la prestación de servicios profesionales.</w:t>
      </w:r>
    </w:p>
    <w:p w14:paraId="64CB10E9" w14:textId="77777777" w:rsidR="0040165F" w:rsidRPr="00F42C22" w:rsidRDefault="0040165F" w:rsidP="0040165F">
      <w:pPr>
        <w:tabs>
          <w:tab w:val="left" w:leader="underscore" w:pos="9639"/>
        </w:tabs>
        <w:spacing w:after="0" w:line="240" w:lineRule="auto"/>
        <w:jc w:val="both"/>
        <w:rPr>
          <w:rFonts w:cs="Calibri"/>
          <w:color w:val="000000" w:themeColor="text1"/>
        </w:rPr>
      </w:pPr>
      <w:r w:rsidRPr="00F42C22">
        <w:rPr>
          <w:rFonts w:cs="Calibri"/>
          <w:color w:val="000000" w:themeColor="text1"/>
        </w:rPr>
        <w:t>Retención de impuesto cedular por la prestación de servicios profesionales.</w:t>
      </w:r>
    </w:p>
    <w:p w14:paraId="1C113148" w14:textId="77777777" w:rsidR="0040165F" w:rsidRPr="0040165F" w:rsidRDefault="0040165F" w:rsidP="0040165F">
      <w:pPr>
        <w:rPr>
          <w:b/>
          <w:bCs/>
        </w:rPr>
      </w:pPr>
    </w:p>
    <w:p w14:paraId="4E2D2EB1" w14:textId="4BDB1AEF" w:rsidR="00D9256B" w:rsidRDefault="00D9256B" w:rsidP="00F42C22">
      <w:pPr>
        <w:pStyle w:val="Prrafodelista"/>
        <w:numPr>
          <w:ilvl w:val="0"/>
          <w:numId w:val="14"/>
        </w:numPr>
        <w:rPr>
          <w:b/>
          <w:bCs/>
        </w:rPr>
      </w:pPr>
      <w:r w:rsidRPr="00F42C22">
        <w:rPr>
          <w:b/>
          <w:bCs/>
        </w:rPr>
        <w:t>Estructura organizacional básica.</w:t>
      </w:r>
    </w:p>
    <w:p w14:paraId="6229AD67" w14:textId="71B5697D" w:rsidR="00F42C22" w:rsidRPr="00F42C22" w:rsidRDefault="00F42C22" w:rsidP="00F42C22">
      <w:pPr>
        <w:rPr>
          <w:b/>
          <w:bCs/>
        </w:rPr>
      </w:pPr>
      <w:r w:rsidRPr="00DA2E46">
        <w:rPr>
          <w:noProof/>
          <w:color w:val="1F4E79" w:themeColor="accent5" w:themeShade="80"/>
        </w:rPr>
        <w:drawing>
          <wp:inline distT="0" distB="0" distL="0" distR="0" wp14:anchorId="579CE602" wp14:editId="3930AF79">
            <wp:extent cx="6019800" cy="3386102"/>
            <wp:effectExtent l="0" t="0" r="0" b="5080"/>
            <wp:docPr id="966391625" name="Gráfico 96639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6028098" cy="3390769"/>
                    </a:xfrm>
                    <a:prstGeom prst="rect">
                      <a:avLst/>
                    </a:prstGeom>
                  </pic:spPr>
                </pic:pic>
              </a:graphicData>
            </a:graphic>
          </wp:inline>
        </w:drawing>
      </w:r>
    </w:p>
    <w:p w14:paraId="485DA6F7" w14:textId="77777777" w:rsidR="00F42C22" w:rsidRDefault="00F42C22" w:rsidP="00F42C22">
      <w:pPr>
        <w:rPr>
          <w:b/>
          <w:bCs/>
        </w:rPr>
      </w:pPr>
    </w:p>
    <w:p w14:paraId="0A96294F" w14:textId="77777777" w:rsidR="00F42C22" w:rsidRPr="00F42C22" w:rsidRDefault="00F42C22" w:rsidP="00F42C22">
      <w:pPr>
        <w:rPr>
          <w:b/>
          <w:bCs/>
        </w:rPr>
      </w:pPr>
    </w:p>
    <w:p w14:paraId="3665117F" w14:textId="5AB973A3" w:rsidR="00D9256B" w:rsidRPr="00F42C22" w:rsidRDefault="00D9256B" w:rsidP="00F42C22">
      <w:pPr>
        <w:pStyle w:val="Prrafodelista"/>
        <w:numPr>
          <w:ilvl w:val="0"/>
          <w:numId w:val="14"/>
        </w:numPr>
        <w:rPr>
          <w:b/>
          <w:bCs/>
        </w:rPr>
      </w:pPr>
      <w:r w:rsidRPr="00F42C22">
        <w:rPr>
          <w:b/>
          <w:bCs/>
        </w:rPr>
        <w:t>Fideicomisos de los cuales es fideicomitente o fideicomisario, y contratos análogos, incluyendo mandatos de los cuales es parte.</w:t>
      </w:r>
    </w:p>
    <w:p w14:paraId="36ADA6ED" w14:textId="77777777" w:rsidR="002773D3" w:rsidRPr="00E87899" w:rsidRDefault="002773D3" w:rsidP="002773D3">
      <w:pPr>
        <w:tabs>
          <w:tab w:val="left" w:leader="underscore" w:pos="9639"/>
        </w:tabs>
        <w:spacing w:after="0" w:line="240" w:lineRule="auto"/>
        <w:ind w:left="360"/>
        <w:jc w:val="both"/>
        <w:rPr>
          <w:rFonts w:cs="Calibri"/>
          <w:color w:val="000000" w:themeColor="text1"/>
        </w:rPr>
      </w:pPr>
      <w:r w:rsidRPr="00E87899">
        <w:rPr>
          <w:rFonts w:cs="Calibri"/>
          <w:color w:val="000000" w:themeColor="text1"/>
        </w:rPr>
        <w:t>Esta nota no le aplica al Ente Público.</w:t>
      </w:r>
    </w:p>
    <w:p w14:paraId="494AEED6" w14:textId="77777777" w:rsidR="00F42C22" w:rsidRDefault="00F42C22" w:rsidP="00F42C22">
      <w:pPr>
        <w:rPr>
          <w:b/>
          <w:bCs/>
        </w:rPr>
      </w:pPr>
    </w:p>
    <w:p w14:paraId="19E15099" w14:textId="77777777" w:rsidR="00F42C22" w:rsidRDefault="00F42C22" w:rsidP="00F42C22">
      <w:pPr>
        <w:rPr>
          <w:b/>
          <w:bCs/>
        </w:rPr>
      </w:pPr>
    </w:p>
    <w:p w14:paraId="1A68836D" w14:textId="77777777" w:rsidR="00F42C22" w:rsidRDefault="00F42C22" w:rsidP="00F42C22">
      <w:pPr>
        <w:rPr>
          <w:b/>
          <w:bCs/>
        </w:rPr>
      </w:pPr>
    </w:p>
    <w:p w14:paraId="4F01382C" w14:textId="77777777" w:rsidR="00A106CC" w:rsidRDefault="00A106CC" w:rsidP="00F42C22">
      <w:pPr>
        <w:rPr>
          <w:b/>
          <w:bCs/>
        </w:rPr>
      </w:pPr>
    </w:p>
    <w:p w14:paraId="098649D8" w14:textId="77777777" w:rsidR="00A106CC" w:rsidRPr="00F42C22" w:rsidRDefault="00A106CC" w:rsidP="00F42C22">
      <w:pPr>
        <w:rPr>
          <w:b/>
          <w:bCs/>
        </w:rPr>
      </w:pPr>
    </w:p>
    <w:p w14:paraId="5E5CFCC4" w14:textId="77777777" w:rsidR="00D9256B" w:rsidRPr="00D9256B" w:rsidRDefault="00D9256B" w:rsidP="00D9256B">
      <w:pPr>
        <w:rPr>
          <w:b/>
          <w:bCs/>
        </w:rPr>
      </w:pPr>
      <w:r w:rsidRPr="00D9256B">
        <w:rPr>
          <w:b/>
          <w:bCs/>
        </w:rPr>
        <w:lastRenderedPageBreak/>
        <w:t>4. Bases de Preparación de los Estados Financieros</w:t>
      </w:r>
    </w:p>
    <w:p w14:paraId="3059DDEB" w14:textId="77777777" w:rsidR="00D9256B" w:rsidRDefault="00D9256B" w:rsidP="00D9256B">
      <w:pPr>
        <w:rPr>
          <w:b/>
          <w:bCs/>
        </w:rPr>
      </w:pPr>
      <w:r w:rsidRPr="00D9256B">
        <w:rPr>
          <w:b/>
          <w:bCs/>
        </w:rPr>
        <w:t>Se informará sobre:</w:t>
      </w:r>
    </w:p>
    <w:p w14:paraId="024AB8F2"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b/>
          <w:color w:val="000000" w:themeColor="text1"/>
        </w:rPr>
        <w:t>a)</w:t>
      </w:r>
      <w:r w:rsidRPr="00473024">
        <w:rPr>
          <w:rFonts w:cs="Calibri"/>
          <w:color w:val="000000" w:themeColor="text1"/>
        </w:rPr>
        <w:t xml:space="preserve"> Si se ha observado la normatividad emitida por el CONAC y las disposiciones legales aplicables.</w:t>
      </w:r>
    </w:p>
    <w:p w14:paraId="07A5C295"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 xml:space="preserve">El Instituto Municipal de Planeación del Municipio de Salamanca, Guanajuato observa las disposiciones de la Contabilidad Gubernamental en apego a la Ley de Contabilidad Gubernamental y se realizan los registros contables a través de un Sistema Contable Armonizado llamado </w:t>
      </w:r>
      <w:r w:rsidRPr="00473024">
        <w:rPr>
          <w:rFonts w:cs="Calibri"/>
          <w:b/>
          <w:bCs/>
          <w:color w:val="000000" w:themeColor="text1"/>
          <w:highlight w:val="yellow"/>
        </w:rPr>
        <w:t>SCGIV.</w:t>
      </w:r>
    </w:p>
    <w:p w14:paraId="7D26771D"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47B49214"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7554F23D"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b/>
          <w:color w:val="000000" w:themeColor="text1"/>
        </w:rPr>
        <w:t>b)</w:t>
      </w:r>
      <w:r w:rsidRPr="00473024">
        <w:rPr>
          <w:rFonts w:cs="Calibri"/>
          <w:color w:val="000000" w:themeColor="text1"/>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estos.</w:t>
      </w:r>
    </w:p>
    <w:p w14:paraId="56DDFA5B"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1CDA59FD"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b/>
          <w:bCs/>
          <w:color w:val="000000" w:themeColor="text1"/>
        </w:rPr>
        <w:t>c)</w:t>
      </w:r>
      <w:r w:rsidRPr="00473024">
        <w:rPr>
          <w:rFonts w:cs="Calibri"/>
          <w:color w:val="000000" w:themeColor="text1"/>
        </w:rPr>
        <w:t xml:space="preserve"> Postulados básicos de la Contabilidad Gubernamental (PBCG)</w:t>
      </w:r>
    </w:p>
    <w:p w14:paraId="7FBB0C15"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Sustancia económica, ente público, existencia permanente, revelación suficiente, importancia relativa, registro e información presupuestaria, consolidación de la información financiera, devengo contable, valuación, dualidad económica y consistencia.</w:t>
      </w:r>
    </w:p>
    <w:p w14:paraId="45CB8547"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2BC4D42E"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A106CC">
        <w:rPr>
          <w:rFonts w:cs="Calibri"/>
          <w:b/>
          <w:bCs/>
          <w:color w:val="000000" w:themeColor="text1"/>
        </w:rPr>
        <w:t>d)</w:t>
      </w:r>
      <w:r w:rsidRPr="00473024">
        <w:rPr>
          <w:rFonts w:cs="Calibri"/>
          <w:color w:val="000000" w:themeColor="text1"/>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p>
    <w:p w14:paraId="390CA4F4" w14:textId="77777777" w:rsidR="00473024" w:rsidRPr="00473024" w:rsidRDefault="00473024" w:rsidP="00473024">
      <w:pPr>
        <w:tabs>
          <w:tab w:val="left" w:leader="underscore" w:pos="9639"/>
        </w:tabs>
        <w:spacing w:after="0" w:line="240" w:lineRule="auto"/>
        <w:ind w:left="360"/>
        <w:jc w:val="both"/>
        <w:rPr>
          <w:rFonts w:cs="Calibri"/>
          <w:color w:val="000000" w:themeColor="text1"/>
        </w:rPr>
      </w:pPr>
      <w:r w:rsidRPr="00473024">
        <w:rPr>
          <w:rFonts w:cs="Calibri"/>
          <w:color w:val="000000" w:themeColor="text1"/>
        </w:rPr>
        <w:t xml:space="preserve"> </w:t>
      </w:r>
    </w:p>
    <w:p w14:paraId="3520FFFB"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Ley General de Contabilidad Gubernamental, Ley de Ingresos del Municipio, Disposiciones Administrativas.</w:t>
      </w:r>
    </w:p>
    <w:p w14:paraId="4E0903C5"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4AE27043"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b/>
          <w:color w:val="000000" w:themeColor="text1"/>
        </w:rPr>
        <w:t>e)</w:t>
      </w:r>
      <w:r w:rsidRPr="00473024">
        <w:rPr>
          <w:rFonts w:cs="Calibri"/>
          <w:color w:val="000000" w:themeColor="text1"/>
        </w:rPr>
        <w:t xml:space="preserve"> Para las entidades que por primera vez estén implementando el base devengado de acuerdo con la Ley de Contabilidad, deberán:</w:t>
      </w:r>
    </w:p>
    <w:p w14:paraId="6BF9900E"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6018617E"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-Revelar las nuevas políticas de reconocimiento:</w:t>
      </w:r>
    </w:p>
    <w:p w14:paraId="22611B15"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ESTA NOTA NO APLICA PARA EL INSTITUTO MUNICIPAL DEL MUNICIPIO DE SALAMANCA, GUANAJUATO.</w:t>
      </w:r>
      <w:r w:rsidRPr="00473024">
        <w:rPr>
          <w:rFonts w:cs="Calibri"/>
          <w:color w:val="000000" w:themeColor="text1"/>
        </w:rPr>
        <w:tab/>
      </w:r>
      <w:r w:rsidRPr="00473024">
        <w:rPr>
          <w:rFonts w:cs="Calibri"/>
          <w:color w:val="000000" w:themeColor="text1"/>
        </w:rPr>
        <w:tab/>
      </w:r>
      <w:r w:rsidRPr="00473024">
        <w:rPr>
          <w:rFonts w:cs="Calibri"/>
          <w:color w:val="000000" w:themeColor="text1"/>
        </w:rPr>
        <w:tab/>
      </w:r>
    </w:p>
    <w:p w14:paraId="0258B539"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202CEEDA"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76D3DBF0"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38A9869E"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 xml:space="preserve"> -Su Plan de implementación:</w:t>
      </w:r>
    </w:p>
    <w:p w14:paraId="5A9E1BC3"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ESTA NOTA NO APLICA PARA EL INSTITUTO MUNICIPAL DEL MUNICIPIO DE SALAMANCA, GUANAJUATO</w:t>
      </w:r>
      <w:r w:rsidRPr="00473024">
        <w:rPr>
          <w:rFonts w:cs="Calibri"/>
          <w:color w:val="000000" w:themeColor="text1"/>
        </w:rPr>
        <w:tab/>
      </w:r>
      <w:r w:rsidRPr="00473024">
        <w:rPr>
          <w:rFonts w:cs="Calibri"/>
          <w:color w:val="000000" w:themeColor="text1"/>
        </w:rPr>
        <w:tab/>
      </w:r>
      <w:r w:rsidRPr="00473024">
        <w:rPr>
          <w:rFonts w:cs="Calibri"/>
          <w:color w:val="000000" w:themeColor="text1"/>
        </w:rPr>
        <w:tab/>
      </w:r>
    </w:p>
    <w:p w14:paraId="7E9BE2CD"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3D58BFF2"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10C868EE" w14:textId="77777777" w:rsidR="00473024" w:rsidRDefault="00473024" w:rsidP="00473024">
      <w:pPr>
        <w:tabs>
          <w:tab w:val="left" w:leader="underscore" w:pos="9639"/>
        </w:tabs>
        <w:spacing w:after="0" w:line="240" w:lineRule="auto"/>
        <w:jc w:val="both"/>
        <w:rPr>
          <w:rFonts w:cs="Calibri"/>
          <w:color w:val="000000" w:themeColor="text1"/>
        </w:rPr>
      </w:pPr>
    </w:p>
    <w:p w14:paraId="42253FAB" w14:textId="77777777" w:rsidR="00A106CC" w:rsidRDefault="00A106CC" w:rsidP="00473024">
      <w:pPr>
        <w:tabs>
          <w:tab w:val="left" w:leader="underscore" w:pos="9639"/>
        </w:tabs>
        <w:spacing w:after="0" w:line="240" w:lineRule="auto"/>
        <w:jc w:val="both"/>
        <w:rPr>
          <w:rFonts w:cs="Calibri"/>
          <w:color w:val="000000" w:themeColor="text1"/>
        </w:rPr>
      </w:pPr>
    </w:p>
    <w:p w14:paraId="20727D8E" w14:textId="77777777" w:rsidR="00A106CC" w:rsidRPr="00473024" w:rsidRDefault="00A106CC" w:rsidP="00473024">
      <w:pPr>
        <w:tabs>
          <w:tab w:val="left" w:leader="underscore" w:pos="9639"/>
        </w:tabs>
        <w:spacing w:after="0" w:line="240" w:lineRule="auto"/>
        <w:jc w:val="both"/>
        <w:rPr>
          <w:rFonts w:cs="Calibri"/>
          <w:color w:val="000000" w:themeColor="text1"/>
        </w:rPr>
      </w:pPr>
    </w:p>
    <w:p w14:paraId="736E26E8"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lastRenderedPageBreak/>
        <w:t xml:space="preserve">-Revelar los cambios en las políticas, la clasificación y medición de </w:t>
      </w:r>
      <w:proofErr w:type="gramStart"/>
      <w:r w:rsidRPr="00473024">
        <w:rPr>
          <w:rFonts w:cs="Calibri"/>
          <w:color w:val="000000" w:themeColor="text1"/>
        </w:rPr>
        <w:t>las mismas</w:t>
      </w:r>
      <w:proofErr w:type="gramEnd"/>
      <w:r w:rsidRPr="00473024">
        <w:rPr>
          <w:rFonts w:cs="Calibri"/>
          <w:color w:val="000000" w:themeColor="text1"/>
        </w:rPr>
        <w:t>, así como su impacto en la información financiera</w:t>
      </w:r>
    </w:p>
    <w:p w14:paraId="63D7982D"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60F5E6F7"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ESTA NOTA NO APLICA PARA EL INSTITUTO MUNICIPAL DEL MUNICIPIO DE SALAMANCA, GUANAJUATO</w:t>
      </w:r>
      <w:r w:rsidRPr="00473024">
        <w:rPr>
          <w:rFonts w:cs="Calibri"/>
          <w:color w:val="000000" w:themeColor="text1"/>
        </w:rPr>
        <w:tab/>
        <w:t>_______</w:t>
      </w:r>
      <w:r w:rsidRPr="00473024">
        <w:rPr>
          <w:rFonts w:cs="Calibri"/>
          <w:color w:val="000000" w:themeColor="text1"/>
        </w:rPr>
        <w:tab/>
      </w:r>
    </w:p>
    <w:p w14:paraId="54AA6BCB"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28F63153" w14:textId="77777777" w:rsidR="00473024" w:rsidRPr="00473024" w:rsidRDefault="00473024" w:rsidP="00473024">
      <w:pPr>
        <w:tabs>
          <w:tab w:val="left" w:leader="underscore" w:pos="9639"/>
        </w:tabs>
        <w:spacing w:after="0" w:line="240" w:lineRule="auto"/>
        <w:jc w:val="both"/>
        <w:rPr>
          <w:rFonts w:cs="Calibri"/>
          <w:color w:val="000000" w:themeColor="text1"/>
        </w:rPr>
      </w:pPr>
      <w:r w:rsidRPr="00473024">
        <w:rPr>
          <w:rFonts w:cs="Calibri"/>
          <w:color w:val="000000" w:themeColor="text1"/>
        </w:rPr>
        <w:t>-Presentar los últimos estados financieros con la normatividad anteriormente utilizada con las nuevas políticas para fines de comparación en la transición a la base de devengado</w:t>
      </w:r>
    </w:p>
    <w:p w14:paraId="07CF0A2F" w14:textId="77777777" w:rsidR="00473024" w:rsidRPr="00473024" w:rsidRDefault="00473024" w:rsidP="00473024">
      <w:pPr>
        <w:tabs>
          <w:tab w:val="left" w:leader="underscore" w:pos="9639"/>
        </w:tabs>
        <w:spacing w:after="0" w:line="240" w:lineRule="auto"/>
        <w:jc w:val="both"/>
        <w:rPr>
          <w:rFonts w:cs="Calibri"/>
          <w:color w:val="000000" w:themeColor="text1"/>
        </w:rPr>
      </w:pPr>
    </w:p>
    <w:p w14:paraId="2CC65610" w14:textId="77777777" w:rsidR="00473024" w:rsidRPr="00DA2E46" w:rsidRDefault="00473024" w:rsidP="00473024">
      <w:pPr>
        <w:tabs>
          <w:tab w:val="left" w:leader="underscore" w:pos="9639"/>
        </w:tabs>
        <w:spacing w:after="0" w:line="240" w:lineRule="auto"/>
        <w:jc w:val="both"/>
        <w:rPr>
          <w:rFonts w:cs="Calibri"/>
          <w:color w:val="1F4E79" w:themeColor="accent5" w:themeShade="80"/>
        </w:rPr>
      </w:pPr>
      <w:r w:rsidRPr="00473024">
        <w:rPr>
          <w:rFonts w:cs="Calibri"/>
          <w:color w:val="000000" w:themeColor="text1"/>
        </w:rPr>
        <w:t>ESTA NOTA NO APLICA PARA EL INSTITUTO MUNICIPAL DEL MUNICIPIO DE SALAMANCA, GUANAJUATO</w:t>
      </w:r>
      <w:r w:rsidRPr="00473024">
        <w:rPr>
          <w:rFonts w:cs="Calibri"/>
          <w:color w:val="000000" w:themeColor="text1"/>
        </w:rPr>
        <w:tab/>
      </w:r>
    </w:p>
    <w:p w14:paraId="37819C02" w14:textId="77777777" w:rsidR="00473024" w:rsidRPr="00D9256B" w:rsidRDefault="00473024" w:rsidP="00D9256B">
      <w:pPr>
        <w:rPr>
          <w:b/>
          <w:bCs/>
        </w:rPr>
      </w:pPr>
    </w:p>
    <w:p w14:paraId="3A21422D" w14:textId="77777777" w:rsidR="00D9256B" w:rsidRDefault="00D9256B" w:rsidP="00D9256B">
      <w:pPr>
        <w:rPr>
          <w:b/>
          <w:bCs/>
        </w:rPr>
      </w:pPr>
      <w:r w:rsidRPr="00D9256B">
        <w:rPr>
          <w:b/>
          <w:bCs/>
        </w:rPr>
        <w:t>5. Políticas de Contabilidad Significativas</w:t>
      </w:r>
    </w:p>
    <w:p w14:paraId="507DD2C6"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Se informará sobre:</w:t>
      </w:r>
    </w:p>
    <w:p w14:paraId="060BE4FA"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 xml:space="preserve">  a)</w:t>
      </w:r>
      <w:r w:rsidRPr="00575A26">
        <w:rPr>
          <w:rFonts w:cs="Calibri"/>
          <w:color w:val="000000" w:themeColor="text1"/>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115C05A4"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LINEA RECTA</w:t>
      </w:r>
      <w:r w:rsidRPr="00575A26">
        <w:rPr>
          <w:rFonts w:cs="Calibri"/>
          <w:color w:val="000000" w:themeColor="text1"/>
        </w:rPr>
        <w:tab/>
        <w:t>__</w:t>
      </w:r>
      <w:r w:rsidRPr="00575A26">
        <w:rPr>
          <w:rFonts w:cs="Calibri"/>
          <w:color w:val="000000" w:themeColor="text1"/>
        </w:rPr>
        <w:tab/>
      </w:r>
    </w:p>
    <w:p w14:paraId="12512E9C"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4F75DBD4" w14:textId="78FBD359" w:rsidR="0057511D" w:rsidRPr="00575A26" w:rsidRDefault="007D6E67" w:rsidP="007D6E67">
      <w:pPr>
        <w:tabs>
          <w:tab w:val="left" w:leader="underscore" w:pos="9639"/>
        </w:tabs>
        <w:spacing w:after="0" w:line="240" w:lineRule="auto"/>
        <w:ind w:left="360"/>
        <w:rPr>
          <w:rFonts w:cs="Calibri"/>
          <w:color w:val="000000" w:themeColor="text1"/>
        </w:rPr>
      </w:pPr>
      <w:r w:rsidRPr="00575A26">
        <w:rPr>
          <w:rFonts w:cs="Calibri"/>
          <w:b/>
          <w:bCs/>
          <w:color w:val="000000" w:themeColor="text1"/>
        </w:rPr>
        <w:t>b)</w:t>
      </w:r>
      <w:r w:rsidRPr="00575A26">
        <w:rPr>
          <w:rFonts w:cs="Calibri"/>
          <w:color w:val="000000" w:themeColor="text1"/>
        </w:rPr>
        <w:t xml:space="preserve"> Informar</w:t>
      </w:r>
      <w:r w:rsidR="0057511D" w:rsidRPr="00575A26">
        <w:rPr>
          <w:rFonts w:cs="Calibri"/>
          <w:color w:val="000000" w:themeColor="text1"/>
        </w:rPr>
        <w:t xml:space="preserve"> sobre la realización de operaciones en el extranjero y de sus efectos en la información financiera gubernamental, considerando entre otros el importe de las variaciones cambiarias reconocidas en el resultado (ahorro o desahorro)</w:t>
      </w:r>
    </w:p>
    <w:p w14:paraId="777F46F4" w14:textId="77777777" w:rsidR="0057511D" w:rsidRPr="00575A26" w:rsidRDefault="0057511D" w:rsidP="0057511D">
      <w:pPr>
        <w:tabs>
          <w:tab w:val="left" w:leader="underscore" w:pos="9639"/>
        </w:tabs>
        <w:spacing w:after="0" w:line="240" w:lineRule="auto"/>
        <w:ind w:left="360"/>
        <w:jc w:val="both"/>
        <w:rPr>
          <w:rFonts w:cs="Calibri"/>
          <w:color w:val="000000" w:themeColor="text1"/>
        </w:rPr>
      </w:pPr>
    </w:p>
    <w:p w14:paraId="68D1F0E7"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NO REALIZA Y NO HA REALIZADO OPERACIONES EN EL EXTRANJERO </w:t>
      </w:r>
      <w:r w:rsidRPr="00575A26">
        <w:rPr>
          <w:rFonts w:cs="Calibri"/>
          <w:color w:val="000000" w:themeColor="text1"/>
        </w:rPr>
        <w:tab/>
      </w:r>
    </w:p>
    <w:p w14:paraId="5913CE45"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67DD0CAC"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c)</w:t>
      </w:r>
      <w:r w:rsidRPr="00575A26">
        <w:rPr>
          <w:rFonts w:cs="Calibri"/>
          <w:color w:val="000000" w:themeColor="text1"/>
        </w:rPr>
        <w:t xml:space="preserve"> Método de valuación de la inversión en acciones de Compañías subsidiarias no consolidadas y asociadas:</w:t>
      </w:r>
    </w:p>
    <w:p w14:paraId="263C19FF"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6ABE1A9C"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 DEBIDO A QUE NO INVIERTE EN ACCIONES.</w:t>
      </w:r>
    </w:p>
    <w:p w14:paraId="1A0FBDBF"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68EF1184"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367FD995"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d)</w:t>
      </w:r>
      <w:r w:rsidRPr="00575A26">
        <w:rPr>
          <w:rFonts w:cs="Calibri"/>
          <w:color w:val="000000" w:themeColor="text1"/>
        </w:rPr>
        <w:t xml:space="preserve"> Sistema y método de valuación de inventarios y costo de lo vendido:</w:t>
      </w:r>
    </w:p>
    <w:p w14:paraId="61CB00CB"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 DEBIDO A QUE NO MANEJA INVENTARIOS DE MATERIAS PRIMAS, POR NO SER OBJETO DENTRO DE SUS FUNCIONES.</w:t>
      </w:r>
    </w:p>
    <w:p w14:paraId="43EA5984"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1078FAC4"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0C38F491"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e)</w:t>
      </w:r>
      <w:r w:rsidRPr="00575A26">
        <w:rPr>
          <w:rFonts w:cs="Calibri"/>
          <w:color w:val="000000" w:themeColor="text1"/>
        </w:rPr>
        <w:t xml:space="preserve"> Beneficios a empleados: revelar el cálculo de la reserva actuarial, valor presente de los ingresos esperados comparado con el valor presente de la estimación de gastos tanto de los beneficiarios actuales como futuros:</w:t>
      </w:r>
    </w:p>
    <w:p w14:paraId="000B1D78"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 DEBIDO A QUE A LA FECHA NO HAN SIDO SIMULADOS HECHOS ECONÓMICOS EN FUNCION A BENEFICIOS DE EMPLEADOS POR LA LIMITATIVA EN RECURSOS.</w:t>
      </w:r>
    </w:p>
    <w:p w14:paraId="45764050"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648E0DFC"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38BB6A9E"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08F602B9"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f)</w:t>
      </w:r>
      <w:r w:rsidRPr="00575A26">
        <w:rPr>
          <w:rFonts w:cs="Calibri"/>
          <w:color w:val="000000" w:themeColor="text1"/>
        </w:rPr>
        <w:t xml:space="preserve"> Provisiones: objetivo de su creación, monto y plazo:</w:t>
      </w:r>
    </w:p>
    <w:p w14:paraId="60D32615"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w:t>
      </w:r>
    </w:p>
    <w:p w14:paraId="1F68DA48"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148AD027"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2C603366"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g)</w:t>
      </w:r>
      <w:r w:rsidRPr="00575A26">
        <w:rPr>
          <w:rFonts w:cs="Calibri"/>
          <w:color w:val="000000" w:themeColor="text1"/>
        </w:rPr>
        <w:t xml:space="preserve"> Reservas: objetivo de su creación, monto y plazo:</w:t>
      </w:r>
    </w:p>
    <w:p w14:paraId="01A0919F" w14:textId="77777777" w:rsidR="0057511D" w:rsidRPr="0026051B" w:rsidRDefault="0057511D" w:rsidP="0057511D">
      <w:pPr>
        <w:tabs>
          <w:tab w:val="left" w:leader="underscore" w:pos="9639"/>
        </w:tabs>
        <w:spacing w:after="0" w:line="240" w:lineRule="auto"/>
        <w:jc w:val="both"/>
        <w:rPr>
          <w:rFonts w:cs="Calibri"/>
          <w:color w:val="000000" w:themeColor="text1"/>
        </w:rPr>
      </w:pPr>
      <w:r w:rsidRPr="0026051B">
        <w:rPr>
          <w:rFonts w:cs="Calibri"/>
          <w:color w:val="000000" w:themeColor="text1"/>
        </w:rPr>
        <w:t>ESTA NOTA NO APLICA AL INSTITUTO MUNICIPAL DEL MUNICIPIO DE SALAMANCA, GUANAJUATO.</w:t>
      </w:r>
    </w:p>
    <w:p w14:paraId="07FF31C5" w14:textId="77777777" w:rsidR="0057511D" w:rsidRPr="00DA2E46" w:rsidRDefault="0057511D" w:rsidP="0057511D">
      <w:pPr>
        <w:tabs>
          <w:tab w:val="left" w:leader="underscore" w:pos="9639"/>
        </w:tabs>
        <w:spacing w:after="0" w:line="240" w:lineRule="auto"/>
        <w:jc w:val="both"/>
        <w:rPr>
          <w:rFonts w:cs="Calibri"/>
          <w:color w:val="1F4E79" w:themeColor="accent5" w:themeShade="80"/>
        </w:rPr>
      </w:pPr>
    </w:p>
    <w:p w14:paraId="6424FE19" w14:textId="77777777" w:rsidR="0057511D" w:rsidRPr="00DA2E46" w:rsidRDefault="0057511D" w:rsidP="0057511D">
      <w:pPr>
        <w:tabs>
          <w:tab w:val="left" w:leader="underscore" w:pos="9639"/>
        </w:tabs>
        <w:spacing w:after="0" w:line="240" w:lineRule="auto"/>
        <w:jc w:val="both"/>
        <w:rPr>
          <w:rFonts w:cs="Calibri"/>
          <w:color w:val="1F4E79" w:themeColor="accent5" w:themeShade="80"/>
        </w:rPr>
      </w:pPr>
    </w:p>
    <w:p w14:paraId="7A34FEE0"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h)</w:t>
      </w:r>
      <w:r w:rsidRPr="00575A26">
        <w:rPr>
          <w:rFonts w:cs="Calibri"/>
          <w:color w:val="000000" w:themeColor="text1"/>
        </w:rPr>
        <w:t xml:space="preserve"> Cambios en políticas contables y corrección de errores junto con la revelación de los efectos que se tendrá en la información financiera del ente público, ya sea retrospectivos o prospectivos:</w:t>
      </w:r>
    </w:p>
    <w:p w14:paraId="5E22CE36"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w:t>
      </w:r>
    </w:p>
    <w:p w14:paraId="784DCAC0"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5B681F7C" w14:textId="77777777" w:rsidR="0057511D" w:rsidRPr="00575A26" w:rsidRDefault="0057511D" w:rsidP="0057511D">
      <w:pPr>
        <w:tabs>
          <w:tab w:val="left" w:leader="underscore" w:pos="9639"/>
        </w:tabs>
        <w:spacing w:after="0" w:line="240" w:lineRule="auto"/>
        <w:rPr>
          <w:rFonts w:cs="Calibri"/>
          <w:color w:val="000000" w:themeColor="text1"/>
        </w:rPr>
      </w:pPr>
      <w:r w:rsidRPr="00575A26">
        <w:rPr>
          <w:rFonts w:cs="Calibri"/>
          <w:b/>
          <w:bCs/>
          <w:color w:val="000000" w:themeColor="text1"/>
        </w:rPr>
        <w:t>i)</w:t>
      </w:r>
      <w:r w:rsidRPr="00575A26">
        <w:rPr>
          <w:rFonts w:cs="Calibri"/>
          <w:color w:val="000000" w:themeColor="text1"/>
        </w:rPr>
        <w:t xml:space="preserve"> Reclasificaciones: Se deben revelar todos aquellos movimientos entre cuentas por efectos de cambios en los tipos de operaciones:</w:t>
      </w:r>
    </w:p>
    <w:p w14:paraId="448CBC14"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w:t>
      </w:r>
    </w:p>
    <w:p w14:paraId="6618118C" w14:textId="77777777" w:rsidR="0057511D" w:rsidRPr="00575A26" w:rsidRDefault="0057511D" w:rsidP="0057511D">
      <w:pPr>
        <w:tabs>
          <w:tab w:val="left" w:leader="underscore" w:pos="9639"/>
        </w:tabs>
        <w:spacing w:after="0" w:line="240" w:lineRule="auto"/>
        <w:jc w:val="both"/>
        <w:rPr>
          <w:rFonts w:cs="Calibri"/>
          <w:color w:val="000000" w:themeColor="text1"/>
        </w:rPr>
      </w:pPr>
    </w:p>
    <w:p w14:paraId="4466103C"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b/>
          <w:color w:val="000000" w:themeColor="text1"/>
        </w:rPr>
        <w:t xml:space="preserve">  j)</w:t>
      </w:r>
      <w:r w:rsidRPr="00575A26">
        <w:rPr>
          <w:rFonts w:cs="Calibri"/>
          <w:color w:val="000000" w:themeColor="text1"/>
        </w:rPr>
        <w:t xml:space="preserve"> Depuración y cancelación de saldos</w:t>
      </w:r>
    </w:p>
    <w:p w14:paraId="1A89A89D" w14:textId="77777777" w:rsidR="0057511D" w:rsidRPr="00575A26" w:rsidRDefault="0057511D" w:rsidP="0057511D">
      <w:pPr>
        <w:tabs>
          <w:tab w:val="left" w:leader="underscore" w:pos="9639"/>
        </w:tabs>
        <w:spacing w:after="0" w:line="240" w:lineRule="auto"/>
        <w:jc w:val="both"/>
        <w:rPr>
          <w:rFonts w:cs="Calibri"/>
          <w:color w:val="000000" w:themeColor="text1"/>
        </w:rPr>
      </w:pPr>
      <w:r w:rsidRPr="00575A26">
        <w:rPr>
          <w:rFonts w:cs="Calibri"/>
          <w:color w:val="000000" w:themeColor="text1"/>
        </w:rPr>
        <w:t>ESTA NOTA NO APLICA AL INSTITUTO MUNICIPAL DEL MUNICIPIO DE SALAMANCA, GUANAJUATO.</w:t>
      </w:r>
    </w:p>
    <w:p w14:paraId="3CE15318" w14:textId="77777777" w:rsidR="007D6E67" w:rsidRPr="00575A26" w:rsidRDefault="007D6E67" w:rsidP="00D9256B">
      <w:pPr>
        <w:rPr>
          <w:b/>
          <w:bCs/>
          <w:color w:val="000000" w:themeColor="text1"/>
        </w:rPr>
      </w:pPr>
    </w:p>
    <w:p w14:paraId="167F7398" w14:textId="6805AD96" w:rsidR="00D9256B" w:rsidRPr="00575A26" w:rsidRDefault="00D9256B" w:rsidP="00D9256B">
      <w:pPr>
        <w:rPr>
          <w:b/>
          <w:bCs/>
          <w:color w:val="000000" w:themeColor="text1"/>
        </w:rPr>
      </w:pPr>
      <w:r w:rsidRPr="00575A26">
        <w:rPr>
          <w:b/>
          <w:bCs/>
          <w:color w:val="000000" w:themeColor="text1"/>
        </w:rPr>
        <w:t>6. Posición en Moneda Extranjera y Protección por Riesgo Cambiario</w:t>
      </w:r>
    </w:p>
    <w:p w14:paraId="0426034C"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Se informará sobre:</w:t>
      </w:r>
    </w:p>
    <w:p w14:paraId="41593E32"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17B3D7DD"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b/>
          <w:color w:val="000000" w:themeColor="text1"/>
        </w:rPr>
        <w:t>a)</w:t>
      </w:r>
      <w:r w:rsidRPr="00575A26">
        <w:rPr>
          <w:rFonts w:cs="Calibri"/>
          <w:color w:val="000000" w:themeColor="text1"/>
        </w:rPr>
        <w:t xml:space="preserve"> Activos en moneda extranjera:</w:t>
      </w:r>
    </w:p>
    <w:p w14:paraId="696CE8A3"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SOLO REALIZA SUS OPERACIONES EN </w:t>
      </w:r>
      <w:proofErr w:type="gramStart"/>
      <w:r w:rsidRPr="00575A26">
        <w:rPr>
          <w:rFonts w:cs="Calibri"/>
          <w:color w:val="000000" w:themeColor="text1"/>
        </w:rPr>
        <w:t>MONEDA</w:t>
      </w:r>
      <w:proofErr w:type="gramEnd"/>
      <w:r w:rsidRPr="00575A26">
        <w:rPr>
          <w:rFonts w:cs="Calibri"/>
          <w:color w:val="000000" w:themeColor="text1"/>
        </w:rPr>
        <w:t xml:space="preserve"> NACIONAL </w:t>
      </w:r>
    </w:p>
    <w:p w14:paraId="1225ADA1"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4A82A8FE"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1199F842"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b/>
          <w:color w:val="000000" w:themeColor="text1"/>
        </w:rPr>
        <w:t>b)</w:t>
      </w:r>
      <w:r w:rsidRPr="00575A26">
        <w:rPr>
          <w:rFonts w:cs="Calibri"/>
          <w:color w:val="000000" w:themeColor="text1"/>
        </w:rPr>
        <w:t xml:space="preserve"> Pasivos en moneda extranjera:</w:t>
      </w:r>
    </w:p>
    <w:p w14:paraId="5AD5C99A"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SOLO REALIZA SUS OPERACIONES EN </w:t>
      </w:r>
      <w:proofErr w:type="gramStart"/>
      <w:r w:rsidRPr="00575A26">
        <w:rPr>
          <w:rFonts w:cs="Calibri"/>
          <w:color w:val="000000" w:themeColor="text1"/>
        </w:rPr>
        <w:t>MONEDA</w:t>
      </w:r>
      <w:proofErr w:type="gramEnd"/>
      <w:r w:rsidRPr="00575A26">
        <w:rPr>
          <w:rFonts w:cs="Calibri"/>
          <w:color w:val="000000" w:themeColor="text1"/>
        </w:rPr>
        <w:t xml:space="preserve"> NACIONAL </w:t>
      </w:r>
    </w:p>
    <w:p w14:paraId="56A3F9AD"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6BAE4ECB"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19119FA2"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5425D441"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4A4CA99D"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b/>
          <w:color w:val="000000" w:themeColor="text1"/>
        </w:rPr>
        <w:t xml:space="preserve">c) </w:t>
      </w:r>
      <w:r w:rsidRPr="00575A26">
        <w:rPr>
          <w:rFonts w:cs="Calibri"/>
          <w:color w:val="000000" w:themeColor="text1"/>
        </w:rPr>
        <w:t>Posición en moneda extranjera:</w:t>
      </w:r>
    </w:p>
    <w:p w14:paraId="7A13CA5E"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SOLO REALIZA SUS OPERACIONES EN </w:t>
      </w:r>
      <w:proofErr w:type="gramStart"/>
      <w:r w:rsidRPr="00575A26">
        <w:rPr>
          <w:rFonts w:cs="Calibri"/>
          <w:color w:val="000000" w:themeColor="text1"/>
        </w:rPr>
        <w:t>MONEDA</w:t>
      </w:r>
      <w:proofErr w:type="gramEnd"/>
      <w:r w:rsidRPr="00575A26">
        <w:rPr>
          <w:rFonts w:cs="Calibri"/>
          <w:color w:val="000000" w:themeColor="text1"/>
        </w:rPr>
        <w:t xml:space="preserve"> NACIONAL </w:t>
      </w:r>
    </w:p>
    <w:p w14:paraId="64476C49"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23121B57" w14:textId="77777777" w:rsidR="00575A26" w:rsidRDefault="00575A26" w:rsidP="00575A26">
      <w:pPr>
        <w:tabs>
          <w:tab w:val="left" w:leader="underscore" w:pos="9639"/>
        </w:tabs>
        <w:spacing w:after="0" w:line="240" w:lineRule="auto"/>
        <w:jc w:val="both"/>
        <w:rPr>
          <w:rFonts w:cs="Calibri"/>
          <w:color w:val="000000" w:themeColor="text1"/>
        </w:rPr>
      </w:pPr>
    </w:p>
    <w:p w14:paraId="47B0AAA3" w14:textId="77777777" w:rsidR="00A106CC" w:rsidRDefault="00A106CC" w:rsidP="00575A26">
      <w:pPr>
        <w:tabs>
          <w:tab w:val="left" w:leader="underscore" w:pos="9639"/>
        </w:tabs>
        <w:spacing w:after="0" w:line="240" w:lineRule="auto"/>
        <w:jc w:val="both"/>
        <w:rPr>
          <w:rFonts w:cs="Calibri"/>
          <w:color w:val="000000" w:themeColor="text1"/>
        </w:rPr>
      </w:pPr>
    </w:p>
    <w:p w14:paraId="0BA6436B" w14:textId="77777777" w:rsidR="00A106CC" w:rsidRPr="00575A26" w:rsidRDefault="00A106CC" w:rsidP="00575A26">
      <w:pPr>
        <w:tabs>
          <w:tab w:val="left" w:leader="underscore" w:pos="9639"/>
        </w:tabs>
        <w:spacing w:after="0" w:line="240" w:lineRule="auto"/>
        <w:jc w:val="both"/>
        <w:rPr>
          <w:rFonts w:cs="Calibri"/>
          <w:color w:val="000000" w:themeColor="text1"/>
        </w:rPr>
      </w:pPr>
    </w:p>
    <w:p w14:paraId="08AFA4E3"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b/>
          <w:color w:val="000000" w:themeColor="text1"/>
        </w:rPr>
        <w:lastRenderedPageBreak/>
        <w:t>d)</w:t>
      </w:r>
      <w:r w:rsidRPr="00575A26">
        <w:rPr>
          <w:rFonts w:cs="Calibri"/>
          <w:color w:val="000000" w:themeColor="text1"/>
        </w:rPr>
        <w:t xml:space="preserve"> Tipo de cambio:</w:t>
      </w:r>
    </w:p>
    <w:p w14:paraId="5555487E"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SOLO REALIZA SUS OPERACIONES EN </w:t>
      </w:r>
      <w:proofErr w:type="gramStart"/>
      <w:r w:rsidRPr="00575A26">
        <w:rPr>
          <w:rFonts w:cs="Calibri"/>
          <w:color w:val="000000" w:themeColor="text1"/>
        </w:rPr>
        <w:t>MONEDA</w:t>
      </w:r>
      <w:proofErr w:type="gramEnd"/>
      <w:r w:rsidRPr="00575A26">
        <w:rPr>
          <w:rFonts w:cs="Calibri"/>
          <w:color w:val="000000" w:themeColor="text1"/>
        </w:rPr>
        <w:t xml:space="preserve"> NACIONAL </w:t>
      </w:r>
    </w:p>
    <w:p w14:paraId="43CAF42C"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5C061320" w14:textId="77777777" w:rsidR="00575A26" w:rsidRPr="00575A26" w:rsidRDefault="00575A26" w:rsidP="00575A26">
      <w:pPr>
        <w:tabs>
          <w:tab w:val="left" w:leader="underscore" w:pos="9639"/>
        </w:tabs>
        <w:spacing w:after="0" w:line="240" w:lineRule="auto"/>
        <w:jc w:val="both"/>
        <w:rPr>
          <w:rFonts w:cs="Calibri"/>
          <w:color w:val="000000" w:themeColor="text1"/>
        </w:rPr>
      </w:pPr>
    </w:p>
    <w:p w14:paraId="701895FA" w14:textId="77777777" w:rsidR="00575A26" w:rsidRPr="00575A26" w:rsidRDefault="00575A26" w:rsidP="00575A26">
      <w:pPr>
        <w:tabs>
          <w:tab w:val="left" w:leader="underscore" w:pos="9639"/>
        </w:tabs>
        <w:spacing w:after="0" w:line="240" w:lineRule="auto"/>
        <w:jc w:val="both"/>
        <w:rPr>
          <w:rFonts w:cs="Calibri"/>
          <w:color w:val="000000" w:themeColor="text1"/>
        </w:rPr>
      </w:pPr>
      <w:r w:rsidRPr="00575A26">
        <w:rPr>
          <w:rFonts w:cs="Calibri"/>
          <w:b/>
          <w:color w:val="000000" w:themeColor="text1"/>
        </w:rPr>
        <w:t xml:space="preserve">e) </w:t>
      </w:r>
      <w:r w:rsidRPr="00575A26">
        <w:rPr>
          <w:rFonts w:cs="Calibri"/>
          <w:color w:val="000000" w:themeColor="text1"/>
        </w:rPr>
        <w:t>Equivalente en moneda nacional:</w:t>
      </w:r>
    </w:p>
    <w:p w14:paraId="7A3E927A" w14:textId="77777777" w:rsidR="00575A26" w:rsidRDefault="00575A26" w:rsidP="00575A26">
      <w:pPr>
        <w:tabs>
          <w:tab w:val="left" w:leader="underscore" w:pos="9639"/>
        </w:tabs>
        <w:spacing w:after="0" w:line="240" w:lineRule="auto"/>
        <w:jc w:val="both"/>
        <w:rPr>
          <w:rFonts w:cs="Calibri"/>
          <w:color w:val="000000" w:themeColor="text1"/>
        </w:rPr>
      </w:pPr>
      <w:r w:rsidRPr="00575A26">
        <w:rPr>
          <w:rFonts w:cs="Calibri"/>
          <w:color w:val="000000" w:themeColor="text1"/>
        </w:rPr>
        <w:t xml:space="preserve">EL INSTITUTO MUNICIPAL DEL MUNICIPIO DE SALAMANCA, GUANAJUATO; SOLO REALIZA SUS OPERACIONES EN </w:t>
      </w:r>
      <w:proofErr w:type="gramStart"/>
      <w:r w:rsidRPr="00575A26">
        <w:rPr>
          <w:rFonts w:cs="Calibri"/>
          <w:color w:val="000000" w:themeColor="text1"/>
        </w:rPr>
        <w:t>MONEDA</w:t>
      </w:r>
      <w:proofErr w:type="gramEnd"/>
      <w:r w:rsidRPr="00575A26">
        <w:rPr>
          <w:rFonts w:cs="Calibri"/>
          <w:color w:val="000000" w:themeColor="text1"/>
        </w:rPr>
        <w:t xml:space="preserve"> NACIONAL.</w:t>
      </w:r>
    </w:p>
    <w:p w14:paraId="1C45BA0E" w14:textId="77777777" w:rsidR="00A106CC" w:rsidRPr="00DA2E46" w:rsidRDefault="00A106CC" w:rsidP="00575A26">
      <w:pPr>
        <w:tabs>
          <w:tab w:val="left" w:leader="underscore" w:pos="9639"/>
        </w:tabs>
        <w:spacing w:after="0" w:line="240" w:lineRule="auto"/>
        <w:jc w:val="both"/>
        <w:rPr>
          <w:rFonts w:cs="Calibri"/>
          <w:color w:val="1F4E79" w:themeColor="accent5" w:themeShade="80"/>
        </w:rPr>
      </w:pPr>
    </w:p>
    <w:p w14:paraId="42B20CBC" w14:textId="77777777" w:rsidR="00D9256B" w:rsidRPr="00D9256B" w:rsidRDefault="00D9256B" w:rsidP="00D9256B">
      <w:pPr>
        <w:rPr>
          <w:b/>
          <w:bCs/>
        </w:rPr>
      </w:pPr>
      <w:r w:rsidRPr="00D9256B">
        <w:rPr>
          <w:b/>
          <w:bCs/>
        </w:rPr>
        <w:t>7. Reporte Analítico del Activo</w:t>
      </w:r>
    </w:p>
    <w:p w14:paraId="6F17365E"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color w:val="000000" w:themeColor="text1"/>
        </w:rPr>
        <w:t>Debe mostrar la siguiente información:</w:t>
      </w:r>
    </w:p>
    <w:p w14:paraId="688DAA29"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1DC5C408"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a)</w:t>
      </w:r>
      <w:r w:rsidRPr="001E6F9A">
        <w:rPr>
          <w:rFonts w:cs="Calibri"/>
          <w:color w:val="000000" w:themeColor="text1"/>
        </w:rPr>
        <w:t xml:space="preserve"> Vida útil, porcentajes de depreciación y amortización utilizados en los diferentes tipos de activos, o el importe de las pérdidas por deterioro reconocidas. </w:t>
      </w:r>
    </w:p>
    <w:p w14:paraId="46FE3847"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color w:val="000000" w:themeColor="text1"/>
        </w:rPr>
        <w:t xml:space="preserve"> LA DEPRECIACION Y PORCENTAJE SE APLICA CONFORME A LA NORMA.</w:t>
      </w:r>
    </w:p>
    <w:p w14:paraId="21C1DFAD"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25AEA832"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b)</w:t>
      </w:r>
      <w:r w:rsidRPr="001E6F9A">
        <w:rPr>
          <w:rFonts w:cs="Calibri"/>
          <w:color w:val="000000" w:themeColor="text1"/>
        </w:rPr>
        <w:t xml:space="preserve"> Cambios en el porcentaje de depreciación y amortización y en el valor de los activos ocasionado por deterioro </w:t>
      </w:r>
    </w:p>
    <w:p w14:paraId="3877506B"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5454F2EF"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c)</w:t>
      </w:r>
      <w:r w:rsidRPr="001E6F9A">
        <w:rPr>
          <w:rFonts w:cs="Calibri"/>
          <w:color w:val="000000" w:themeColor="text1"/>
        </w:rPr>
        <w:t xml:space="preserve"> Importe de los gastos capitalizados en el ejercicio, tanto financieros como de investigación y desarrollo:</w:t>
      </w:r>
    </w:p>
    <w:p w14:paraId="59F8A166"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3254B972"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d)</w:t>
      </w:r>
      <w:r w:rsidRPr="001E6F9A">
        <w:rPr>
          <w:rFonts w:cs="Calibri"/>
          <w:color w:val="000000" w:themeColor="text1"/>
        </w:rPr>
        <w:t xml:space="preserve"> Riesgos por tipo de cambio o tipo de interés de las inversiones financieras:</w:t>
      </w:r>
    </w:p>
    <w:p w14:paraId="775B19C3"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7CF83563"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 xml:space="preserve">e) </w:t>
      </w:r>
      <w:r w:rsidRPr="001E6F9A">
        <w:rPr>
          <w:rFonts w:cs="Calibri"/>
          <w:color w:val="000000" w:themeColor="text1"/>
        </w:rPr>
        <w:t>Valor en el ejercicio de los bienes construidos por la entidad.</w:t>
      </w:r>
    </w:p>
    <w:p w14:paraId="5925185D"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7F249C4C"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f)</w:t>
      </w:r>
      <w:r w:rsidRPr="001E6F9A">
        <w:rPr>
          <w:rFonts w:cs="Calibri"/>
          <w:color w:val="000000" w:themeColor="text1"/>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A8CFAC2"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4D7CB4B9"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g)</w:t>
      </w:r>
      <w:r w:rsidRPr="001E6F9A">
        <w:rPr>
          <w:rFonts w:cs="Calibri"/>
          <w:color w:val="000000" w:themeColor="text1"/>
        </w:rPr>
        <w:t xml:space="preserve"> Desmantelamiento de Activos, procedimientos, implicaciones, efectos contables:</w:t>
      </w:r>
    </w:p>
    <w:p w14:paraId="442E0BA7"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3581D578"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h)</w:t>
      </w:r>
      <w:r w:rsidRPr="001E6F9A">
        <w:rPr>
          <w:rFonts w:cs="Calibri"/>
          <w:color w:val="000000" w:themeColor="text1"/>
        </w:rPr>
        <w:t xml:space="preserve"> Administración de activos; planeación con el objetivo de que el ente los utilice de manera más efectiva:</w:t>
      </w:r>
    </w:p>
    <w:p w14:paraId="50E7213A"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4DF29698"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color w:val="000000" w:themeColor="text1"/>
        </w:rPr>
        <w:t>LAS NOTAS DEL INCISO b) al h) NO APLICAN AL INSTITUTO MUNICIPAL DEL MUNICIPIO DE SALAMANCA GUANAJUATO EN ESTE TRIMESTRE QUE SE INFORMA.</w:t>
      </w:r>
    </w:p>
    <w:p w14:paraId="6E882DF7"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79585A62"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color w:val="000000" w:themeColor="text1"/>
        </w:rPr>
        <w:t>Adicionalmente, se deben incluir las explicaciones de las principales variaciones en el activo, en cuadros comparativos como sigue:</w:t>
      </w:r>
    </w:p>
    <w:p w14:paraId="4D9052F8"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34CBC731"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a)</w:t>
      </w:r>
      <w:r w:rsidRPr="001E6F9A">
        <w:rPr>
          <w:rFonts w:cs="Calibri"/>
          <w:color w:val="000000" w:themeColor="text1"/>
        </w:rPr>
        <w:t xml:space="preserve"> Inversiones en valores:</w:t>
      </w:r>
    </w:p>
    <w:p w14:paraId="08A56724"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4C72765E"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b)</w:t>
      </w:r>
      <w:r w:rsidRPr="001E6F9A">
        <w:rPr>
          <w:rFonts w:cs="Calibri"/>
          <w:color w:val="000000" w:themeColor="text1"/>
        </w:rPr>
        <w:t xml:space="preserve"> Patrimonio de Organismos descentralizados de Control Presupuestario Indirecto:</w:t>
      </w:r>
    </w:p>
    <w:p w14:paraId="5E33C705"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0366E09D"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c)</w:t>
      </w:r>
      <w:r w:rsidRPr="001E6F9A">
        <w:rPr>
          <w:rFonts w:cs="Calibri"/>
          <w:color w:val="000000" w:themeColor="text1"/>
        </w:rPr>
        <w:t xml:space="preserve"> Inversiones en empresas de participación mayoritaria:</w:t>
      </w:r>
    </w:p>
    <w:p w14:paraId="1CC399B0"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16EBC6B0"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d)</w:t>
      </w:r>
      <w:r w:rsidRPr="001E6F9A">
        <w:rPr>
          <w:rFonts w:cs="Calibri"/>
          <w:color w:val="000000" w:themeColor="text1"/>
        </w:rPr>
        <w:t xml:space="preserve"> Inversiones en empresas de participación minoritaria:</w:t>
      </w:r>
    </w:p>
    <w:p w14:paraId="6E3207EE"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106725EE" w14:textId="77777777" w:rsidR="00C6227C" w:rsidRPr="001E6F9A" w:rsidRDefault="00C6227C" w:rsidP="00C6227C">
      <w:pPr>
        <w:tabs>
          <w:tab w:val="left" w:leader="underscore" w:pos="9639"/>
        </w:tabs>
        <w:spacing w:after="0" w:line="240" w:lineRule="auto"/>
        <w:jc w:val="both"/>
        <w:rPr>
          <w:rFonts w:cs="Calibri"/>
          <w:color w:val="000000" w:themeColor="text1"/>
        </w:rPr>
      </w:pPr>
      <w:r w:rsidRPr="001E6F9A">
        <w:rPr>
          <w:rFonts w:cs="Calibri"/>
          <w:b/>
          <w:color w:val="000000" w:themeColor="text1"/>
        </w:rPr>
        <w:t>e)</w:t>
      </w:r>
      <w:r w:rsidRPr="001E6F9A">
        <w:rPr>
          <w:rFonts w:cs="Calibri"/>
          <w:color w:val="000000" w:themeColor="text1"/>
        </w:rPr>
        <w:t xml:space="preserve"> Patrimonio de organismos descentralizados de control presupuestario directo, según corresponda:</w:t>
      </w:r>
    </w:p>
    <w:p w14:paraId="6026E7A9" w14:textId="77777777" w:rsidR="00C6227C" w:rsidRPr="001E6F9A" w:rsidRDefault="00C6227C" w:rsidP="00C6227C">
      <w:pPr>
        <w:tabs>
          <w:tab w:val="left" w:leader="underscore" w:pos="9639"/>
        </w:tabs>
        <w:spacing w:after="0" w:line="240" w:lineRule="auto"/>
        <w:jc w:val="both"/>
        <w:rPr>
          <w:rFonts w:cs="Calibri"/>
          <w:color w:val="000000" w:themeColor="text1"/>
        </w:rPr>
      </w:pPr>
    </w:p>
    <w:p w14:paraId="4F92342E" w14:textId="77777777" w:rsidR="00C6227C" w:rsidRPr="001E6F9A" w:rsidRDefault="00C6227C" w:rsidP="00C6227C">
      <w:pPr>
        <w:tabs>
          <w:tab w:val="left" w:leader="underscore" w:pos="9639"/>
        </w:tabs>
        <w:spacing w:after="0" w:line="240" w:lineRule="auto"/>
        <w:jc w:val="both"/>
        <w:rPr>
          <w:rFonts w:cs="Calibri"/>
          <w:b/>
          <w:bCs/>
          <w:color w:val="000000" w:themeColor="text1"/>
        </w:rPr>
      </w:pPr>
      <w:r w:rsidRPr="001E6F9A">
        <w:rPr>
          <w:rFonts w:cs="Calibri"/>
          <w:b/>
          <w:bCs/>
          <w:color w:val="000000" w:themeColor="text1"/>
        </w:rPr>
        <w:t>LAS NOTAS DEL INCISO a) al e) no aplican para el INSTITUTO MUNICIPAL DEL MUNICIPIO DE SALAMANCA, GUANAJUATO.</w:t>
      </w:r>
    </w:p>
    <w:p w14:paraId="18CA2934" w14:textId="77777777" w:rsidR="00C6227C" w:rsidRDefault="00C6227C" w:rsidP="00D9256B">
      <w:pPr>
        <w:rPr>
          <w:b/>
          <w:bCs/>
        </w:rPr>
      </w:pPr>
    </w:p>
    <w:p w14:paraId="0362DD7F" w14:textId="36E8B73B" w:rsidR="00D9256B" w:rsidRPr="00D9256B" w:rsidRDefault="00D9256B" w:rsidP="00D9256B">
      <w:pPr>
        <w:rPr>
          <w:b/>
          <w:bCs/>
        </w:rPr>
      </w:pPr>
      <w:r w:rsidRPr="00D9256B">
        <w:rPr>
          <w:b/>
          <w:bCs/>
        </w:rPr>
        <w:t>8. Fideicomisos, Mandatos y Análogos</w:t>
      </w:r>
    </w:p>
    <w:p w14:paraId="4703F301" w14:textId="77777777" w:rsidR="00AF571F" w:rsidRPr="00AF571F" w:rsidRDefault="00AF571F" w:rsidP="00AF571F">
      <w:pPr>
        <w:tabs>
          <w:tab w:val="left" w:leader="underscore" w:pos="9639"/>
        </w:tabs>
        <w:spacing w:after="0" w:line="240" w:lineRule="auto"/>
        <w:jc w:val="both"/>
        <w:rPr>
          <w:rFonts w:cs="Calibri"/>
          <w:color w:val="000000" w:themeColor="text1"/>
        </w:rPr>
      </w:pPr>
      <w:r w:rsidRPr="00AF571F">
        <w:rPr>
          <w:rFonts w:cs="Calibri"/>
          <w:color w:val="000000" w:themeColor="text1"/>
        </w:rPr>
        <w:t>Se deberá informar:</w:t>
      </w:r>
    </w:p>
    <w:p w14:paraId="7D8E35D1" w14:textId="77777777" w:rsidR="00AF571F" w:rsidRPr="00AF571F" w:rsidRDefault="00AF571F" w:rsidP="00AF571F">
      <w:pPr>
        <w:tabs>
          <w:tab w:val="left" w:leader="underscore" w:pos="9639"/>
        </w:tabs>
        <w:spacing w:after="0" w:line="240" w:lineRule="auto"/>
        <w:jc w:val="both"/>
        <w:rPr>
          <w:rFonts w:cs="Calibri"/>
          <w:color w:val="000000" w:themeColor="text1"/>
        </w:rPr>
      </w:pPr>
    </w:p>
    <w:p w14:paraId="53B38591" w14:textId="77777777" w:rsidR="00AF571F" w:rsidRPr="00AF571F" w:rsidRDefault="00AF571F" w:rsidP="00AF571F">
      <w:pPr>
        <w:tabs>
          <w:tab w:val="left" w:leader="underscore" w:pos="9639"/>
        </w:tabs>
        <w:spacing w:after="0" w:line="240" w:lineRule="auto"/>
        <w:jc w:val="both"/>
        <w:rPr>
          <w:rFonts w:cs="Calibri"/>
          <w:color w:val="000000" w:themeColor="text1"/>
        </w:rPr>
      </w:pPr>
      <w:r w:rsidRPr="00AF571F">
        <w:rPr>
          <w:rFonts w:cs="Calibri"/>
          <w:b/>
          <w:color w:val="000000" w:themeColor="text1"/>
        </w:rPr>
        <w:t>a)</w:t>
      </w:r>
      <w:r w:rsidRPr="00AF571F">
        <w:rPr>
          <w:rFonts w:cs="Calibri"/>
          <w:color w:val="000000" w:themeColor="text1"/>
        </w:rPr>
        <w:t xml:space="preserve"> Por ramo administrativo que los reporta:</w:t>
      </w:r>
    </w:p>
    <w:p w14:paraId="2917E238" w14:textId="77777777" w:rsidR="00AF571F" w:rsidRPr="00AF571F" w:rsidRDefault="00AF571F" w:rsidP="00AF571F">
      <w:pPr>
        <w:tabs>
          <w:tab w:val="left" w:leader="underscore" w:pos="9639"/>
        </w:tabs>
        <w:spacing w:after="0" w:line="240" w:lineRule="auto"/>
        <w:jc w:val="both"/>
        <w:rPr>
          <w:rFonts w:cs="Calibri"/>
          <w:color w:val="000000" w:themeColor="text1"/>
        </w:rPr>
      </w:pPr>
    </w:p>
    <w:p w14:paraId="144E5051" w14:textId="77777777" w:rsidR="00AF571F" w:rsidRPr="00AF571F" w:rsidRDefault="00AF571F" w:rsidP="00AF571F">
      <w:pPr>
        <w:tabs>
          <w:tab w:val="left" w:leader="underscore" w:pos="9639"/>
        </w:tabs>
        <w:spacing w:after="0" w:line="240" w:lineRule="auto"/>
        <w:jc w:val="both"/>
        <w:rPr>
          <w:rFonts w:cs="Calibri"/>
          <w:color w:val="000000" w:themeColor="text1"/>
        </w:rPr>
      </w:pPr>
      <w:r w:rsidRPr="00AF571F">
        <w:rPr>
          <w:rFonts w:cs="Calibri"/>
          <w:b/>
          <w:color w:val="000000" w:themeColor="text1"/>
        </w:rPr>
        <w:t>b)</w:t>
      </w:r>
      <w:r w:rsidRPr="00AF571F">
        <w:rPr>
          <w:rFonts w:cs="Calibri"/>
          <w:color w:val="000000" w:themeColor="text1"/>
        </w:rPr>
        <w:t xml:space="preserve"> Enlistar los de mayor monto de disponibilidad, relacionando aquéllos que conforman el 80% de las disponibilidades:</w:t>
      </w:r>
    </w:p>
    <w:p w14:paraId="1B6C0254" w14:textId="77777777" w:rsidR="00AF571F" w:rsidRPr="00AF571F" w:rsidRDefault="00AF571F" w:rsidP="00AF571F">
      <w:pPr>
        <w:tabs>
          <w:tab w:val="left" w:leader="underscore" w:pos="9639"/>
        </w:tabs>
        <w:spacing w:after="0" w:line="240" w:lineRule="auto"/>
        <w:jc w:val="both"/>
        <w:rPr>
          <w:rFonts w:cs="Calibri"/>
          <w:color w:val="000000" w:themeColor="text1"/>
        </w:rPr>
      </w:pPr>
    </w:p>
    <w:p w14:paraId="19A20E42" w14:textId="77777777" w:rsidR="00AF571F" w:rsidRPr="00AF571F" w:rsidRDefault="00AF571F" w:rsidP="00AF571F">
      <w:pPr>
        <w:tabs>
          <w:tab w:val="left" w:leader="underscore" w:pos="9639"/>
        </w:tabs>
        <w:spacing w:after="0" w:line="240" w:lineRule="auto"/>
        <w:jc w:val="both"/>
        <w:rPr>
          <w:rFonts w:cs="Calibri"/>
          <w:b/>
          <w:bCs/>
          <w:color w:val="000000" w:themeColor="text1"/>
        </w:rPr>
      </w:pPr>
      <w:r w:rsidRPr="00AF571F">
        <w:rPr>
          <w:rFonts w:cs="Calibri"/>
          <w:b/>
          <w:bCs/>
          <w:color w:val="000000" w:themeColor="text1"/>
        </w:rPr>
        <w:t>ESTAS NOTAS NO APLICAN PARA EL INSTITUTO MUNICIPAL DEL MUNICIPIO DE SALAMANCA, GUANAJUATO, POR NO CONTAR CON FIDEICOMISOS Y/O MANDATOS.</w:t>
      </w:r>
    </w:p>
    <w:p w14:paraId="072CE054" w14:textId="77777777" w:rsidR="00AF571F" w:rsidRDefault="00AF571F" w:rsidP="00D9256B">
      <w:pPr>
        <w:rPr>
          <w:b/>
          <w:bCs/>
        </w:rPr>
      </w:pPr>
    </w:p>
    <w:p w14:paraId="582AEABD" w14:textId="7909C739" w:rsidR="00D9256B" w:rsidRPr="001E6F9A" w:rsidRDefault="00D9256B" w:rsidP="00D9256B">
      <w:pPr>
        <w:rPr>
          <w:b/>
          <w:bCs/>
          <w:color w:val="000000" w:themeColor="text1"/>
        </w:rPr>
      </w:pPr>
      <w:r w:rsidRPr="001E6F9A">
        <w:rPr>
          <w:b/>
          <w:bCs/>
          <w:color w:val="000000" w:themeColor="text1"/>
        </w:rPr>
        <w:t>9. Reporte de la Recaudación</w:t>
      </w:r>
    </w:p>
    <w:p w14:paraId="67BCA014" w14:textId="77777777" w:rsidR="00AF571F" w:rsidRPr="001E6F9A" w:rsidRDefault="00AF571F" w:rsidP="00AF571F">
      <w:pPr>
        <w:tabs>
          <w:tab w:val="left" w:leader="underscore" w:pos="9639"/>
        </w:tabs>
        <w:spacing w:after="0" w:line="240" w:lineRule="auto"/>
        <w:jc w:val="both"/>
        <w:rPr>
          <w:rFonts w:cs="Calibri"/>
          <w:color w:val="000000" w:themeColor="text1"/>
        </w:rPr>
      </w:pPr>
      <w:r w:rsidRPr="001E6F9A">
        <w:rPr>
          <w:rFonts w:cs="Calibri"/>
          <w:b/>
          <w:color w:val="000000" w:themeColor="text1"/>
        </w:rPr>
        <w:t>a)</w:t>
      </w:r>
      <w:r w:rsidRPr="001E6F9A">
        <w:rPr>
          <w:rFonts w:cs="Calibri"/>
          <w:color w:val="000000" w:themeColor="text1"/>
        </w:rPr>
        <w:t xml:space="preserve"> Análisis del comportamiento de la recaudación correspondiente al ente público o cualquier tipo de ingreso, de forma separada los ingresos locales de los federales:</w:t>
      </w:r>
    </w:p>
    <w:p w14:paraId="4A5611F1" w14:textId="77777777" w:rsidR="00AF571F" w:rsidRPr="001E6F9A" w:rsidRDefault="00AF571F" w:rsidP="00AF571F">
      <w:pPr>
        <w:tabs>
          <w:tab w:val="left" w:leader="underscore" w:pos="9639"/>
        </w:tabs>
        <w:spacing w:after="0" w:line="240" w:lineRule="auto"/>
        <w:jc w:val="both"/>
        <w:rPr>
          <w:rFonts w:cs="Calibri"/>
          <w:color w:val="000000" w:themeColor="text1"/>
        </w:rPr>
      </w:pPr>
    </w:p>
    <w:p w14:paraId="62FB37A5" w14:textId="77777777" w:rsidR="00AF571F" w:rsidRPr="001E6F9A" w:rsidRDefault="00AF571F" w:rsidP="00AF571F">
      <w:pPr>
        <w:tabs>
          <w:tab w:val="left" w:leader="underscore" w:pos="9639"/>
        </w:tabs>
        <w:spacing w:after="0" w:line="240" w:lineRule="auto"/>
        <w:rPr>
          <w:rFonts w:cs="Calibri"/>
          <w:color w:val="000000" w:themeColor="text1"/>
        </w:rPr>
      </w:pPr>
      <w:r w:rsidRPr="001E6F9A">
        <w:rPr>
          <w:rFonts w:cs="Calibri"/>
          <w:b/>
          <w:bCs/>
          <w:color w:val="000000" w:themeColor="text1"/>
        </w:rPr>
        <w:t>b</w:t>
      </w:r>
      <w:r w:rsidRPr="001E6F9A">
        <w:rPr>
          <w:rFonts w:cs="Calibri"/>
          <w:color w:val="000000" w:themeColor="text1"/>
        </w:rPr>
        <w:t>) Proyección de la recaudación e ingresos en el mediano plazo</w:t>
      </w:r>
    </w:p>
    <w:p w14:paraId="5A92A0C3" w14:textId="77777777" w:rsidR="00AF571F" w:rsidRPr="001E6F9A" w:rsidRDefault="00AF571F" w:rsidP="00AF571F">
      <w:pPr>
        <w:pStyle w:val="Prrafodelista"/>
        <w:tabs>
          <w:tab w:val="left" w:leader="underscore" w:pos="9639"/>
        </w:tabs>
        <w:spacing w:after="0" w:line="240" w:lineRule="auto"/>
        <w:jc w:val="both"/>
        <w:rPr>
          <w:rFonts w:cs="Calibri"/>
          <w:color w:val="000000" w:themeColor="text1"/>
        </w:rPr>
      </w:pPr>
    </w:p>
    <w:p w14:paraId="462E414A" w14:textId="77777777" w:rsidR="00AF571F" w:rsidRPr="001E6F9A" w:rsidRDefault="00AF571F" w:rsidP="00AF571F">
      <w:pPr>
        <w:tabs>
          <w:tab w:val="left" w:leader="underscore" w:pos="9639"/>
        </w:tabs>
        <w:spacing w:after="0" w:line="240" w:lineRule="auto"/>
        <w:jc w:val="both"/>
        <w:rPr>
          <w:rFonts w:cs="Calibri"/>
          <w:color w:val="000000" w:themeColor="text1"/>
        </w:rPr>
      </w:pPr>
      <w:r w:rsidRPr="006773CF">
        <w:rPr>
          <w:rFonts w:cs="Calibri"/>
          <w:color w:val="000000" w:themeColor="text1"/>
        </w:rPr>
        <w:t>ESTAS NOTAS NO APLICAN AL INSTITUTO MUNICIPAL DE PLANEACION DEL MUNICIPIO DE SALAMANCA, GUANAJUATO; DEBIDO A QUE NO RECAUDA, NO OBTIENE INGRESOS PROPIOS PORQUE DEPENDE DEL SUBSIDIO QUE LE OTORGA LA ADMINISTRACION MUNICIPAL. LOS INGRESOS QUE OBTIENE EL INSTITUTO SON POR PRODUCTOS FINANCIEROS   QUE GENERA LA CUENTA BANCARIA</w:t>
      </w:r>
      <w:r w:rsidRPr="006773CF">
        <w:rPr>
          <w:rFonts w:cs="Calibri"/>
          <w:b/>
          <w:bCs/>
          <w:color w:val="000000" w:themeColor="text1"/>
        </w:rPr>
        <w:t>.</w:t>
      </w:r>
      <w:r w:rsidRPr="001E6F9A">
        <w:rPr>
          <w:rFonts w:cs="Calibri"/>
          <w:color w:val="000000" w:themeColor="text1"/>
        </w:rPr>
        <w:t xml:space="preserve">  </w:t>
      </w:r>
    </w:p>
    <w:p w14:paraId="40F9762C" w14:textId="77777777" w:rsidR="00AF571F" w:rsidRDefault="00AF571F" w:rsidP="00D9256B">
      <w:pPr>
        <w:rPr>
          <w:b/>
          <w:bCs/>
        </w:rPr>
      </w:pPr>
    </w:p>
    <w:p w14:paraId="1D301C2D" w14:textId="778B95A9" w:rsidR="00D9256B" w:rsidRPr="00D9256B" w:rsidRDefault="00D9256B" w:rsidP="00D9256B">
      <w:pPr>
        <w:rPr>
          <w:b/>
          <w:bCs/>
        </w:rPr>
      </w:pPr>
      <w:r w:rsidRPr="00D9256B">
        <w:rPr>
          <w:b/>
          <w:bCs/>
        </w:rPr>
        <w:t>10. Información sobre la Deuda y el Reporte Analítico de la Deuda</w:t>
      </w:r>
    </w:p>
    <w:p w14:paraId="59B5A1D5" w14:textId="77777777" w:rsidR="00D9256B" w:rsidRPr="00D9256B" w:rsidRDefault="00D9256B" w:rsidP="00D9256B">
      <w:pPr>
        <w:rPr>
          <w:b/>
          <w:bCs/>
        </w:rPr>
      </w:pPr>
      <w:r w:rsidRPr="00D9256B">
        <w:rPr>
          <w:b/>
          <w:bCs/>
        </w:rPr>
        <w:t>a) Utilizar al menos los siguientes indicadores: deuda respecto al PIB y deuda respecto a la recaudación tomando, como mínimo, un período igual o menor a 5 años.</w:t>
      </w:r>
    </w:p>
    <w:p w14:paraId="280E4268" w14:textId="77777777" w:rsidR="00D9256B" w:rsidRDefault="00D9256B" w:rsidP="00D9256B">
      <w:pPr>
        <w:rPr>
          <w:b/>
          <w:bCs/>
        </w:rPr>
      </w:pPr>
      <w:r w:rsidRPr="00D9256B">
        <w:rPr>
          <w:b/>
          <w:bCs/>
        </w:rPr>
        <w:t>b) Información de manera agrupada por tipo de valor gubernamental o instrumento financiero en la que se consideren intereses, comisiones, tasa, perfil de vencimiento y otros gastos de la deuda.</w:t>
      </w:r>
    </w:p>
    <w:p w14:paraId="56C7BED7" w14:textId="21BFB635" w:rsidR="00F21EFA" w:rsidRDefault="00F21EFA" w:rsidP="00D9256B">
      <w:pPr>
        <w:rPr>
          <w:rFonts w:cs="Calibri"/>
          <w:b/>
          <w:bCs/>
          <w:color w:val="000000" w:themeColor="text1"/>
        </w:rPr>
      </w:pPr>
      <w:r w:rsidRPr="00F21EFA">
        <w:rPr>
          <w:rFonts w:cs="Calibri"/>
          <w:b/>
          <w:bCs/>
          <w:color w:val="000000" w:themeColor="text1"/>
        </w:rPr>
        <w:t>ESTAS NOTAS NO APLICAN AL INSTITUTO MUNICIPAL DE PLANEACION DEL MUNICIPIO DE SALAMANCA, GUANAJUATO; YA QUE NO CONTRAE DEUDA</w:t>
      </w:r>
    </w:p>
    <w:p w14:paraId="1839E530" w14:textId="77777777" w:rsidR="00A106CC" w:rsidRPr="00F21EFA" w:rsidRDefault="00A106CC" w:rsidP="00D9256B">
      <w:pPr>
        <w:rPr>
          <w:b/>
          <w:bCs/>
          <w:color w:val="000000" w:themeColor="text1"/>
        </w:rPr>
      </w:pPr>
    </w:p>
    <w:p w14:paraId="46165FA8" w14:textId="77777777" w:rsidR="00D9256B" w:rsidRPr="00D9256B" w:rsidRDefault="00D9256B" w:rsidP="00D9256B">
      <w:pPr>
        <w:rPr>
          <w:b/>
          <w:bCs/>
        </w:rPr>
      </w:pPr>
      <w:r w:rsidRPr="00D9256B">
        <w:rPr>
          <w:b/>
          <w:bCs/>
        </w:rPr>
        <w:lastRenderedPageBreak/>
        <w:t>11. Calificaciones otorgadas</w:t>
      </w:r>
    </w:p>
    <w:p w14:paraId="7154C7DB" w14:textId="001A3324" w:rsidR="00966B08" w:rsidRDefault="00D9256B" w:rsidP="00D9256B">
      <w:pPr>
        <w:rPr>
          <w:b/>
          <w:bCs/>
        </w:rPr>
      </w:pPr>
      <w:r w:rsidRPr="00D9256B">
        <w:rPr>
          <w:b/>
          <w:bCs/>
        </w:rPr>
        <w:t>Informar, tanto del ente público como cualquier transacción realizada, que haya sido sujeta a una calificación crediticia.</w:t>
      </w:r>
    </w:p>
    <w:p w14:paraId="2DD6F219" w14:textId="0828913F" w:rsidR="00966B08" w:rsidRPr="00A106CC" w:rsidRDefault="00966B08" w:rsidP="00D9256B">
      <w:pPr>
        <w:rPr>
          <w:rFonts w:cs="Calibri"/>
          <w:b/>
          <w:bCs/>
          <w:color w:val="000000" w:themeColor="text1"/>
        </w:rPr>
      </w:pPr>
      <w:r w:rsidRPr="00966B08">
        <w:rPr>
          <w:rFonts w:cs="Calibri"/>
          <w:b/>
          <w:bCs/>
          <w:color w:val="000000" w:themeColor="text1"/>
        </w:rPr>
        <w:t xml:space="preserve">ESTAS NOTAS NO APLICAN AL INSTITUTO MUNICIPAL DE PLANEACION DEL MUNICIPIO DE SALAMANCA, </w:t>
      </w:r>
      <w:r w:rsidRPr="00966B08">
        <w:rPr>
          <w:rFonts w:cs="Calibri"/>
          <w:b/>
          <w:bCs/>
          <w:color w:val="000000" w:themeColor="text1"/>
        </w:rPr>
        <w:t>GUANAJUATO; DEBIDO A QUE NO HA SIDO SUJETA A CALIFICACION ALGUNA.</w:t>
      </w:r>
    </w:p>
    <w:p w14:paraId="0773DA42" w14:textId="77777777" w:rsidR="00D9256B" w:rsidRPr="00D9256B" w:rsidRDefault="00D9256B" w:rsidP="00D9256B">
      <w:pPr>
        <w:rPr>
          <w:b/>
          <w:bCs/>
        </w:rPr>
      </w:pPr>
      <w:r w:rsidRPr="00D9256B">
        <w:rPr>
          <w:b/>
          <w:bCs/>
        </w:rPr>
        <w:t>12. Proceso de Mejora</w:t>
      </w:r>
    </w:p>
    <w:p w14:paraId="0288D8BE" w14:textId="77777777" w:rsidR="00D9256B" w:rsidRPr="00D9256B" w:rsidRDefault="00D9256B" w:rsidP="00D9256B">
      <w:pPr>
        <w:rPr>
          <w:b/>
          <w:bCs/>
        </w:rPr>
      </w:pPr>
      <w:r w:rsidRPr="00D9256B">
        <w:rPr>
          <w:b/>
          <w:bCs/>
        </w:rPr>
        <w:t>Se informará de:</w:t>
      </w:r>
    </w:p>
    <w:p w14:paraId="56EF9E6E" w14:textId="0A816D1E" w:rsidR="00D9256B" w:rsidRPr="000254AC" w:rsidRDefault="00D9256B" w:rsidP="000254AC">
      <w:pPr>
        <w:pStyle w:val="Prrafodelista"/>
        <w:numPr>
          <w:ilvl w:val="0"/>
          <w:numId w:val="17"/>
        </w:numPr>
        <w:rPr>
          <w:b/>
          <w:bCs/>
        </w:rPr>
      </w:pPr>
      <w:r w:rsidRPr="000254AC">
        <w:rPr>
          <w:b/>
          <w:bCs/>
        </w:rPr>
        <w:t>Principales Políticas de control interno.</w:t>
      </w:r>
    </w:p>
    <w:p w14:paraId="53200592" w14:textId="77777777" w:rsidR="000254AC" w:rsidRPr="000254AC" w:rsidRDefault="000254AC" w:rsidP="000254AC">
      <w:pPr>
        <w:tabs>
          <w:tab w:val="left" w:leader="underscore" w:pos="9639"/>
        </w:tabs>
        <w:spacing w:after="0" w:line="240" w:lineRule="auto"/>
        <w:jc w:val="both"/>
        <w:rPr>
          <w:rFonts w:cs="Calibri"/>
          <w:color w:val="1F4E79" w:themeColor="accent5" w:themeShade="80"/>
        </w:rPr>
      </w:pPr>
      <w:r w:rsidRPr="000254AC">
        <w:rPr>
          <w:rFonts w:cs="Calibri"/>
          <w:color w:val="000000" w:themeColor="text1"/>
        </w:rPr>
        <w:t>Acuerdo de creación y Reglamento del INSTITUTO MUNICIPAL DE PLANEACION DEL MUNICIPIO DE SALAMANCA, GUANAJUATO</w:t>
      </w:r>
      <w:r w:rsidRPr="000254AC">
        <w:rPr>
          <w:rFonts w:cs="Calibri"/>
          <w:color w:val="1F4E79" w:themeColor="accent5" w:themeShade="80"/>
        </w:rPr>
        <w:t>.</w:t>
      </w:r>
    </w:p>
    <w:p w14:paraId="60ADE6F0" w14:textId="77777777" w:rsidR="000254AC" w:rsidRPr="000254AC" w:rsidRDefault="000254AC" w:rsidP="000254AC">
      <w:pPr>
        <w:pStyle w:val="Prrafodelista"/>
        <w:rPr>
          <w:b/>
          <w:bCs/>
        </w:rPr>
      </w:pPr>
    </w:p>
    <w:p w14:paraId="419DBEA6" w14:textId="3375B16B" w:rsidR="00D9256B" w:rsidRDefault="00D9256B" w:rsidP="000254AC">
      <w:pPr>
        <w:pStyle w:val="Prrafodelista"/>
        <w:numPr>
          <w:ilvl w:val="0"/>
          <w:numId w:val="17"/>
        </w:numPr>
        <w:rPr>
          <w:b/>
          <w:bCs/>
        </w:rPr>
      </w:pPr>
      <w:r w:rsidRPr="000254AC">
        <w:rPr>
          <w:b/>
          <w:bCs/>
        </w:rPr>
        <w:t>Medidas de desempeño financiero, metas y alcance.</w:t>
      </w:r>
    </w:p>
    <w:p w14:paraId="792D5F92" w14:textId="77777777" w:rsidR="000254AC" w:rsidRPr="00A106CC" w:rsidRDefault="000254AC" w:rsidP="000254AC">
      <w:pPr>
        <w:tabs>
          <w:tab w:val="left" w:leader="underscore" w:pos="9639"/>
        </w:tabs>
        <w:spacing w:after="0" w:line="240" w:lineRule="auto"/>
        <w:jc w:val="both"/>
        <w:rPr>
          <w:rFonts w:cs="Calibri"/>
          <w:color w:val="000000" w:themeColor="text1"/>
        </w:rPr>
      </w:pPr>
      <w:r w:rsidRPr="00A106CC">
        <w:rPr>
          <w:rFonts w:cs="Calibri"/>
          <w:color w:val="000000" w:themeColor="text1"/>
        </w:rPr>
        <w:t xml:space="preserve">METODOLOGIA DEL MARCO LOGICO </w:t>
      </w:r>
    </w:p>
    <w:p w14:paraId="5CB86DD5" w14:textId="77777777" w:rsidR="000254AC" w:rsidRPr="00A106CC" w:rsidRDefault="000254AC" w:rsidP="000254AC">
      <w:pPr>
        <w:tabs>
          <w:tab w:val="left" w:leader="underscore" w:pos="9639"/>
        </w:tabs>
        <w:spacing w:after="0" w:line="240" w:lineRule="auto"/>
        <w:jc w:val="both"/>
        <w:rPr>
          <w:rFonts w:cs="Calibri"/>
          <w:color w:val="000000" w:themeColor="text1"/>
        </w:rPr>
      </w:pPr>
      <w:r w:rsidRPr="00A106CC">
        <w:rPr>
          <w:rFonts w:cs="Calibri"/>
          <w:color w:val="000000" w:themeColor="text1"/>
        </w:rPr>
        <w:t>ARBOL DE PROBLEMAS Y ARBOL DE SOLUCIONES</w:t>
      </w:r>
    </w:p>
    <w:p w14:paraId="49935020" w14:textId="77777777" w:rsidR="000254AC" w:rsidRPr="000254AC" w:rsidRDefault="000254AC" w:rsidP="000254AC">
      <w:pPr>
        <w:rPr>
          <w:b/>
          <w:bCs/>
        </w:rPr>
      </w:pPr>
    </w:p>
    <w:p w14:paraId="5BA7CB3B" w14:textId="77777777" w:rsidR="00D9256B" w:rsidRPr="00D9256B" w:rsidRDefault="00D9256B" w:rsidP="00D9256B">
      <w:pPr>
        <w:rPr>
          <w:b/>
          <w:bCs/>
        </w:rPr>
      </w:pPr>
      <w:r w:rsidRPr="00D9256B">
        <w:rPr>
          <w:b/>
          <w:bCs/>
        </w:rPr>
        <w:t>13. Información por Segmentos</w:t>
      </w:r>
    </w:p>
    <w:p w14:paraId="4F2C89F9" w14:textId="77777777" w:rsidR="00D9256B" w:rsidRPr="00D9256B" w:rsidRDefault="00D9256B" w:rsidP="00D9256B">
      <w:pPr>
        <w:rPr>
          <w:b/>
          <w:bCs/>
        </w:rPr>
      </w:pPr>
      <w:r w:rsidRPr="00D9256B">
        <w:rPr>
          <w:b/>
          <w:bC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AB5F2BD" w14:textId="77777777" w:rsidR="00D9256B" w:rsidRPr="00D9256B" w:rsidRDefault="00D9256B" w:rsidP="00D9256B">
      <w:pPr>
        <w:rPr>
          <w:b/>
          <w:bCs/>
        </w:rPr>
      </w:pPr>
      <w:r w:rsidRPr="00D9256B">
        <w:rPr>
          <w:b/>
          <w:bCs/>
        </w:rPr>
        <w:t>Consecuentemente, esta información contribuye al análisis más preciso de la situación financiera, grados y fuentes de riesgo y crecimiento potencial de negocio.</w:t>
      </w:r>
    </w:p>
    <w:p w14:paraId="312E4255" w14:textId="77777777" w:rsidR="00D9256B" w:rsidRPr="00D9256B" w:rsidRDefault="00D9256B" w:rsidP="00D9256B">
      <w:pPr>
        <w:rPr>
          <w:b/>
          <w:bCs/>
        </w:rPr>
      </w:pPr>
      <w:r w:rsidRPr="00D9256B">
        <w:rPr>
          <w:b/>
          <w:bCs/>
        </w:rPr>
        <w:t>14. Eventos Posteriores al Cierre</w:t>
      </w:r>
    </w:p>
    <w:p w14:paraId="56B39284" w14:textId="77777777" w:rsidR="00D9256B" w:rsidRDefault="00D9256B" w:rsidP="00D9256B">
      <w:pPr>
        <w:rPr>
          <w:b/>
          <w:bCs/>
        </w:rPr>
      </w:pPr>
      <w:r w:rsidRPr="00D9256B">
        <w:rPr>
          <w:b/>
          <w:bC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35FF0A43" w14:textId="77777777" w:rsidR="00FD6439" w:rsidRPr="00DA2E46" w:rsidRDefault="00FD6439" w:rsidP="00FD6439">
      <w:pPr>
        <w:tabs>
          <w:tab w:val="left" w:leader="underscore" w:pos="9639"/>
        </w:tabs>
        <w:spacing w:after="0" w:line="240" w:lineRule="auto"/>
        <w:jc w:val="both"/>
        <w:rPr>
          <w:rFonts w:cs="Calibri"/>
          <w:color w:val="1F4E79" w:themeColor="accent5" w:themeShade="80"/>
        </w:rPr>
      </w:pPr>
      <w:r w:rsidRPr="00B3481F">
        <w:rPr>
          <w:rFonts w:cs="Calibri"/>
          <w:color w:val="000000" w:themeColor="text1"/>
        </w:rPr>
        <w:t>SE CONSIDERA QUE NO EXISTEN EVENTOS POSTERIORES AL CIERRE DEL PRESENTE PERIODO QUE HAYAN AFECTADO ECONOMICAMENTE O QUE NO SE HAYAN CONOCIDO AL CIERRE QUE HUBIESEN TENIDO ALGUN EFECTO EN LOS ESTADOS FINANCIEROS DEL INSTITUTO MUNICIPAL DE PLANEACION DEL MUNICIPIO DE SALAMANCA, GUANAJUATO</w:t>
      </w:r>
      <w:r w:rsidRPr="00DA2E46">
        <w:rPr>
          <w:rFonts w:cs="Calibri"/>
          <w:color w:val="1F4E79" w:themeColor="accent5" w:themeShade="80"/>
        </w:rPr>
        <w:t>.</w:t>
      </w:r>
    </w:p>
    <w:p w14:paraId="6BDFD116" w14:textId="77777777" w:rsidR="00D722ED" w:rsidRPr="00D9256B" w:rsidRDefault="00D722ED" w:rsidP="00D9256B">
      <w:pPr>
        <w:rPr>
          <w:b/>
          <w:bCs/>
        </w:rPr>
      </w:pPr>
    </w:p>
    <w:p w14:paraId="184886CD" w14:textId="77777777" w:rsidR="00B3481F" w:rsidRDefault="00B3481F" w:rsidP="00D9256B">
      <w:pPr>
        <w:rPr>
          <w:b/>
          <w:bCs/>
        </w:rPr>
      </w:pPr>
    </w:p>
    <w:p w14:paraId="00A45D5E" w14:textId="77777777" w:rsidR="00B3481F" w:rsidRDefault="00B3481F" w:rsidP="00D9256B">
      <w:pPr>
        <w:rPr>
          <w:b/>
          <w:bCs/>
        </w:rPr>
      </w:pPr>
    </w:p>
    <w:p w14:paraId="4208B169" w14:textId="316812C2" w:rsidR="00D9256B" w:rsidRPr="00D9256B" w:rsidRDefault="00D9256B" w:rsidP="00D9256B">
      <w:pPr>
        <w:rPr>
          <w:b/>
          <w:bCs/>
        </w:rPr>
      </w:pPr>
      <w:r w:rsidRPr="00D9256B">
        <w:rPr>
          <w:b/>
          <w:bCs/>
        </w:rPr>
        <w:lastRenderedPageBreak/>
        <w:t>15. Partes Relacionadas</w:t>
      </w:r>
    </w:p>
    <w:p w14:paraId="628AF2B7" w14:textId="77777777" w:rsidR="00D9256B" w:rsidRDefault="00D9256B" w:rsidP="00D9256B">
      <w:pPr>
        <w:rPr>
          <w:b/>
          <w:bCs/>
        </w:rPr>
      </w:pPr>
      <w:r w:rsidRPr="00D9256B">
        <w:rPr>
          <w:b/>
          <w:bCs/>
        </w:rPr>
        <w:t>Se debe establecer por escrito que no existen partes relacionadas que pudieran ejercer influencia significativa sobre la toma de decisiones financieras y operativas.</w:t>
      </w:r>
    </w:p>
    <w:p w14:paraId="65722A2A" w14:textId="77777777" w:rsidR="00FD6439" w:rsidRPr="006E1E77" w:rsidRDefault="00FD6439" w:rsidP="00FD6439">
      <w:pPr>
        <w:tabs>
          <w:tab w:val="left" w:leader="underscore" w:pos="9639"/>
        </w:tabs>
        <w:spacing w:after="0" w:line="240" w:lineRule="auto"/>
        <w:jc w:val="both"/>
        <w:rPr>
          <w:rFonts w:cs="Calibri"/>
          <w:color w:val="000000" w:themeColor="text1"/>
        </w:rPr>
      </w:pPr>
      <w:r w:rsidRPr="006E1E77">
        <w:rPr>
          <w:rFonts w:cs="Calibri"/>
          <w:color w:val="000000" w:themeColor="text1"/>
        </w:rPr>
        <w:t xml:space="preserve">En el INSTITUTO MUNICIPAL DE PLANEACION DEL MUNICIPIO DE SALAMANCA, GUANAJUATO </w:t>
      </w:r>
      <w:r w:rsidRPr="006E1E77">
        <w:rPr>
          <w:rFonts w:cs="Calibri"/>
          <w:b/>
          <w:bCs/>
          <w:color w:val="000000" w:themeColor="text1"/>
        </w:rPr>
        <w:t>no</w:t>
      </w:r>
      <w:r w:rsidRPr="006E1E77">
        <w:rPr>
          <w:rFonts w:cs="Calibri"/>
          <w:color w:val="000000" w:themeColor="text1"/>
        </w:rPr>
        <w:t xml:space="preserve"> existen partes relacionadas que puedan influir en la toma de decisiones financieras y operativas.</w:t>
      </w:r>
    </w:p>
    <w:p w14:paraId="54D40935" w14:textId="77777777" w:rsidR="00FD6439" w:rsidRPr="00D9256B" w:rsidRDefault="00FD6439" w:rsidP="00D9256B">
      <w:pPr>
        <w:rPr>
          <w:b/>
          <w:bCs/>
        </w:rPr>
      </w:pPr>
    </w:p>
    <w:p w14:paraId="078E5410" w14:textId="77777777" w:rsidR="00D9256B" w:rsidRPr="00D9256B" w:rsidRDefault="00D9256B" w:rsidP="00D9256B">
      <w:pPr>
        <w:rPr>
          <w:b/>
          <w:bCs/>
        </w:rPr>
      </w:pPr>
      <w:r w:rsidRPr="00D9256B">
        <w:rPr>
          <w:b/>
          <w:bCs/>
        </w:rPr>
        <w:t>16. Responsabilidad Sobre la Presentación Razonable de la Información Contable</w:t>
      </w:r>
    </w:p>
    <w:p w14:paraId="7A3BADC5" w14:textId="77777777" w:rsidR="00D9256B" w:rsidRPr="00D9256B" w:rsidRDefault="00D9256B" w:rsidP="00D9256B">
      <w:pPr>
        <w:rPr>
          <w:b/>
          <w:bCs/>
        </w:rPr>
      </w:pPr>
      <w:r w:rsidRPr="00D9256B">
        <w:rPr>
          <w:b/>
          <w:bCs/>
        </w:rPr>
        <w:t xml:space="preserve">La Información Contable deberá estar firmada en cada página de </w:t>
      </w:r>
      <w:proofErr w:type="gramStart"/>
      <w:r w:rsidRPr="00D9256B">
        <w:rPr>
          <w:b/>
          <w:bCs/>
        </w:rPr>
        <w:t>la misma</w:t>
      </w:r>
      <w:proofErr w:type="gramEnd"/>
      <w:r w:rsidRPr="00D9256B">
        <w:rPr>
          <w:b/>
          <w:bCs/>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p>
    <w:p w14:paraId="05783DF1" w14:textId="6EDEB745" w:rsidR="00652FBC" w:rsidRDefault="00FD6439" w:rsidP="0043067A">
      <w:r>
        <w:t xml:space="preserve">LA INFORMACION </w:t>
      </w:r>
      <w:r w:rsidR="00D43E3A">
        <w:t>CONTABLE SE</w:t>
      </w:r>
      <w:r>
        <w:t xml:space="preserve"> FIRMA TANTO POR EL DIRECTOR GENERAL COMO POR LA COORDINADORA DE ADMINISTRACION Y </w:t>
      </w:r>
      <w:r w:rsidR="00D43E3A">
        <w:t>FINANZAS BAJO</w:t>
      </w:r>
      <w:r>
        <w:t xml:space="preserve"> LA LEYENDA </w:t>
      </w:r>
      <w:r w:rsidRPr="00D9256B">
        <w:rPr>
          <w:b/>
          <w:bCs/>
        </w:rPr>
        <w:t>“Bajo protesta de decir verdad declaramos que los Estados Financieros y sus notas, son razonablemente correctos y son responsabilidad del emisor”</w:t>
      </w:r>
    </w:p>
    <w:p w14:paraId="72F8A3A0" w14:textId="77777777" w:rsidR="0043067A" w:rsidRPr="00E74967" w:rsidRDefault="0043067A" w:rsidP="0043067A">
      <w:pPr>
        <w:tabs>
          <w:tab w:val="left" w:leader="underscore" w:pos="9639"/>
        </w:tabs>
        <w:spacing w:after="0" w:line="240" w:lineRule="auto"/>
        <w:jc w:val="both"/>
        <w:rPr>
          <w:rFonts w:cs="Calibri"/>
        </w:rPr>
      </w:pPr>
    </w:p>
    <w:p w14:paraId="2D80C2D1" w14:textId="54B60666" w:rsidR="0043067A" w:rsidRPr="00DA2E46" w:rsidRDefault="0043067A" w:rsidP="0043067A">
      <w:pPr>
        <w:tabs>
          <w:tab w:val="left" w:leader="underscore" w:pos="9639"/>
        </w:tabs>
        <w:spacing w:after="0" w:line="240" w:lineRule="auto"/>
        <w:jc w:val="both"/>
        <w:rPr>
          <w:rFonts w:cstheme="minorHAnsi"/>
          <w:color w:val="1F4E79" w:themeColor="accent5" w:themeShade="80"/>
          <w:sz w:val="24"/>
          <w:szCs w:val="24"/>
        </w:rPr>
      </w:pPr>
    </w:p>
    <w:p w14:paraId="5FD65607" w14:textId="77777777" w:rsidR="0036591B" w:rsidRDefault="0036591B" w:rsidP="00105DE1">
      <w:pPr>
        <w:jc w:val="both"/>
        <w:rPr>
          <w:rFonts w:ascii="Arial" w:hAnsi="Arial" w:cs="Arial"/>
          <w:sz w:val="24"/>
          <w:szCs w:val="24"/>
        </w:rPr>
      </w:pPr>
    </w:p>
    <w:p w14:paraId="732B73BB" w14:textId="6503BB9A" w:rsidR="00646A84" w:rsidRDefault="00646A84" w:rsidP="00105DE1">
      <w:pPr>
        <w:jc w:val="both"/>
        <w:rPr>
          <w:rFonts w:ascii="Arial" w:hAnsi="Arial" w:cs="Arial"/>
          <w:sz w:val="24"/>
          <w:szCs w:val="24"/>
        </w:rPr>
      </w:pPr>
    </w:p>
    <w:p w14:paraId="5569ADB3" w14:textId="73BD7434" w:rsidR="00646A84" w:rsidRPr="00105DE1" w:rsidRDefault="00646A84" w:rsidP="00105DE1">
      <w:pPr>
        <w:jc w:val="both"/>
        <w:rPr>
          <w:rFonts w:ascii="Arial" w:hAnsi="Arial" w:cs="Arial"/>
          <w:sz w:val="24"/>
          <w:szCs w:val="24"/>
        </w:rPr>
      </w:pPr>
    </w:p>
    <w:sectPr w:rsidR="00646A84" w:rsidRPr="00105DE1" w:rsidSect="00A9772E">
      <w:headerReference w:type="default" r:id="rId10"/>
      <w:footerReference w:type="default" r:id="rId11"/>
      <w:pgSz w:w="12240" w:h="15840"/>
      <w:pgMar w:top="1417" w:right="900" w:bottom="1417"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397A" w14:textId="77777777" w:rsidR="00B4019D" w:rsidRDefault="00B4019D" w:rsidP="009C7875">
      <w:pPr>
        <w:spacing w:after="0" w:line="240" w:lineRule="auto"/>
      </w:pPr>
      <w:r>
        <w:separator/>
      </w:r>
    </w:p>
  </w:endnote>
  <w:endnote w:type="continuationSeparator" w:id="0">
    <w:p w14:paraId="25A2F46E" w14:textId="77777777" w:rsidR="00B4019D" w:rsidRDefault="00B4019D" w:rsidP="009C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931512"/>
      <w:docPartObj>
        <w:docPartGallery w:val="Page Numbers (Bottom of Page)"/>
        <w:docPartUnique/>
      </w:docPartObj>
    </w:sdtPr>
    <w:sdtContent>
      <w:p w14:paraId="399AB526" w14:textId="6AD01BD8" w:rsidR="00B83AC2" w:rsidRDefault="00B83AC2">
        <w:pPr>
          <w:pStyle w:val="Piedepgina"/>
          <w:jc w:val="right"/>
        </w:pPr>
        <w:r>
          <w:fldChar w:fldCharType="begin"/>
        </w:r>
        <w:r>
          <w:instrText>PAGE   \* MERGEFORMAT</w:instrText>
        </w:r>
        <w:r>
          <w:fldChar w:fldCharType="separate"/>
        </w:r>
        <w:r>
          <w:rPr>
            <w:lang w:val="es-ES"/>
          </w:rPr>
          <w:t>2</w:t>
        </w:r>
        <w:r>
          <w:fldChar w:fldCharType="end"/>
        </w:r>
      </w:p>
    </w:sdtContent>
  </w:sdt>
  <w:p w14:paraId="65996642" w14:textId="77777777" w:rsidR="00B83AC2" w:rsidRDefault="00B83A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28FE2" w14:textId="77777777" w:rsidR="00B4019D" w:rsidRDefault="00B4019D" w:rsidP="009C7875">
      <w:pPr>
        <w:spacing w:after="0" w:line="240" w:lineRule="auto"/>
      </w:pPr>
      <w:bookmarkStart w:id="0" w:name="_Hlk125540982"/>
      <w:bookmarkEnd w:id="0"/>
      <w:r>
        <w:separator/>
      </w:r>
    </w:p>
  </w:footnote>
  <w:footnote w:type="continuationSeparator" w:id="0">
    <w:p w14:paraId="7D918397" w14:textId="77777777" w:rsidR="00B4019D" w:rsidRDefault="00B4019D" w:rsidP="009C7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AC37" w14:textId="14C2BF1C" w:rsidR="00C52AC8" w:rsidRPr="0036588A" w:rsidRDefault="00ED5F1E" w:rsidP="00646A84">
    <w:r>
      <w:rPr>
        <w:noProof/>
      </w:rPr>
      <w:drawing>
        <wp:anchor distT="0" distB="0" distL="114300" distR="114300" simplePos="0" relativeHeight="251666432" behindDoc="0" locked="0" layoutInCell="1" allowOverlap="1" wp14:anchorId="6C604E3D" wp14:editId="0E99E0AF">
          <wp:simplePos x="0" y="0"/>
          <wp:positionH relativeFrom="margin">
            <wp:posOffset>-311785</wp:posOffset>
          </wp:positionH>
          <wp:positionV relativeFrom="paragraph">
            <wp:posOffset>-93345</wp:posOffset>
          </wp:positionV>
          <wp:extent cx="1675214" cy="775335"/>
          <wp:effectExtent l="0" t="0" r="0" b="5715"/>
          <wp:wrapNone/>
          <wp:docPr id="1179410639" name="Imagen 1179410639"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10639" name="Imagen 1179410639" descr="Imagen que contiene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76" cy="7787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67A" w:rsidRPr="0043067A">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5C9A8982" wp14:editId="2CA5C3A0">
              <wp:simplePos x="0" y="0"/>
              <wp:positionH relativeFrom="column">
                <wp:posOffset>3422015</wp:posOffset>
              </wp:positionH>
              <wp:positionV relativeFrom="paragraph">
                <wp:posOffset>-55245</wp:posOffset>
              </wp:positionV>
              <wp:extent cx="3128645" cy="771525"/>
              <wp:effectExtent l="0" t="0" r="1460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771525"/>
                      </a:xfrm>
                      <a:prstGeom prst="rect">
                        <a:avLst/>
                      </a:prstGeom>
                      <a:solidFill>
                        <a:srgbClr val="FFFFFF"/>
                      </a:solidFill>
                      <a:ln w="9525">
                        <a:solidFill>
                          <a:schemeClr val="bg1"/>
                        </a:solidFill>
                        <a:miter lim="800000"/>
                        <a:headEnd/>
                        <a:tailEnd/>
                      </a:ln>
                    </wps:spPr>
                    <wps:txbx>
                      <w:txbxContent>
                        <w:p w14:paraId="5E45D47B" w14:textId="3A354ADB" w:rsidR="0043067A" w:rsidRPr="00332206" w:rsidRDefault="0043067A" w:rsidP="005E0730">
                          <w:pPr>
                            <w:jc w:val="both"/>
                            <w:rPr>
                              <w:b/>
                              <w:bCs/>
                            </w:rPr>
                          </w:pPr>
                          <w:r w:rsidRPr="00332206">
                            <w:rPr>
                              <w:b/>
                              <w:bCs/>
                            </w:rPr>
                            <w:t>INSTITUTO MUNICIPAL DE PLANEACION DEL MUNICIPIO DE SALAMANCA, GUANAJUATO</w:t>
                          </w:r>
                          <w:r w:rsidR="00A21BB9">
                            <w:rPr>
                              <w:b/>
                              <w:bCs/>
                            </w:rPr>
                            <w:t>.</w:t>
                          </w:r>
                          <w:r w:rsidRPr="00332206">
                            <w:rPr>
                              <w:b/>
                              <w:bCs/>
                            </w:rPr>
                            <w:t xml:space="preserve"> </w:t>
                          </w:r>
                        </w:p>
                        <w:p w14:paraId="28C59629" w14:textId="29685252" w:rsidR="0043067A" w:rsidRPr="00332206" w:rsidRDefault="0043067A" w:rsidP="005E0730">
                          <w:pPr>
                            <w:jc w:val="both"/>
                            <w:rPr>
                              <w:b/>
                              <w:bCs/>
                            </w:rPr>
                          </w:pPr>
                          <w:r w:rsidRPr="00332206">
                            <w:rPr>
                              <w:b/>
                              <w:bCs/>
                            </w:rPr>
                            <w:t>CORRESPONDIENTE AL</w:t>
                          </w:r>
                          <w:r w:rsidR="00B72EAA">
                            <w:rPr>
                              <w:b/>
                              <w:bCs/>
                            </w:rPr>
                            <w:t xml:space="preserve"> </w:t>
                          </w:r>
                          <w:r w:rsidR="004D0C30">
                            <w:rPr>
                              <w:b/>
                              <w:bCs/>
                            </w:rPr>
                            <w:t>3</w:t>
                          </w:r>
                          <w:r w:rsidR="00C74268">
                            <w:rPr>
                              <w:b/>
                              <w:bCs/>
                            </w:rPr>
                            <w:t>1</w:t>
                          </w:r>
                          <w:r w:rsidRPr="00332206">
                            <w:rPr>
                              <w:b/>
                              <w:bCs/>
                            </w:rPr>
                            <w:t xml:space="preserve"> D</w:t>
                          </w:r>
                          <w:r w:rsidR="000709D4">
                            <w:rPr>
                              <w:b/>
                              <w:bCs/>
                            </w:rPr>
                            <w:t>E</w:t>
                          </w:r>
                          <w:r w:rsidR="00E417C3">
                            <w:rPr>
                              <w:b/>
                              <w:bCs/>
                            </w:rPr>
                            <w:t xml:space="preserve"> </w:t>
                          </w:r>
                          <w:r w:rsidR="00685419">
                            <w:rPr>
                              <w:b/>
                              <w:bCs/>
                            </w:rPr>
                            <w:t>MARZO</w:t>
                          </w:r>
                          <w:r w:rsidR="00BE59C0">
                            <w:rPr>
                              <w:b/>
                              <w:bCs/>
                            </w:rPr>
                            <w:t xml:space="preserve"> </w:t>
                          </w:r>
                          <w:r w:rsidR="00ED5F1E">
                            <w:rPr>
                              <w:b/>
                              <w:bCs/>
                            </w:rPr>
                            <w:t>DE</w:t>
                          </w:r>
                          <w:r w:rsidRPr="00332206">
                            <w:rPr>
                              <w:b/>
                              <w:bCs/>
                            </w:rPr>
                            <w:t xml:space="preserve"> 202</w:t>
                          </w:r>
                          <w:r w:rsidR="00685419">
                            <w:rPr>
                              <w:b/>
                              <w:bCs/>
                            </w:rPr>
                            <w:t>6</w:t>
                          </w:r>
                        </w:p>
                        <w:p w14:paraId="7B4B2B29" w14:textId="77777777" w:rsidR="0043067A" w:rsidRPr="0043067A" w:rsidRDefault="0043067A">
                          <w:pP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A8982" id="_x0000_t202" coordsize="21600,21600" o:spt="202" path="m,l,21600r21600,l21600,xe">
              <v:stroke joinstyle="miter"/>
              <v:path gradientshapeok="t" o:connecttype="rect"/>
            </v:shapetype>
            <v:shape id="Cuadro de texto 2" o:spid="_x0000_s1026" type="#_x0000_t202" style="position:absolute;margin-left:269.45pt;margin-top:-4.35pt;width:246.35pt;height:60.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" strokecolor="white [3212]">
              <v:textbox>
                <w:txbxContent>
                  <w:p w14:paraId="5E45D47B" w14:textId="3A354ADB" w:rsidR="0043067A" w:rsidRPr="00332206" w:rsidRDefault="0043067A" w:rsidP="005E0730">
                    <w:pPr>
                      <w:jc w:val="both"/>
                      <w:rPr>
                        <w:b/>
                        <w:bCs/>
                      </w:rPr>
                    </w:pPr>
                    <w:r w:rsidRPr="00332206">
                      <w:rPr>
                        <w:b/>
                        <w:bCs/>
                      </w:rPr>
                      <w:t>INSTITUTO MUNICIPAL DE PLANEACION DEL MUNICIPIO DE SALAMANCA, GUANAJUATO</w:t>
                    </w:r>
                    <w:r w:rsidR="00A21BB9">
                      <w:rPr>
                        <w:b/>
                        <w:bCs/>
                      </w:rPr>
                      <w:t>.</w:t>
                    </w:r>
                    <w:r w:rsidRPr="00332206">
                      <w:rPr>
                        <w:b/>
                        <w:bCs/>
                      </w:rPr>
                      <w:t xml:space="preserve"> </w:t>
                    </w:r>
                  </w:p>
                  <w:p w14:paraId="28C59629" w14:textId="29685252" w:rsidR="0043067A" w:rsidRPr="00332206" w:rsidRDefault="0043067A" w:rsidP="005E0730">
                    <w:pPr>
                      <w:jc w:val="both"/>
                      <w:rPr>
                        <w:b/>
                        <w:bCs/>
                      </w:rPr>
                    </w:pPr>
                    <w:r w:rsidRPr="00332206">
                      <w:rPr>
                        <w:b/>
                        <w:bCs/>
                      </w:rPr>
                      <w:t>CORRESPONDIENTE AL</w:t>
                    </w:r>
                    <w:r w:rsidR="00B72EAA">
                      <w:rPr>
                        <w:b/>
                        <w:bCs/>
                      </w:rPr>
                      <w:t xml:space="preserve"> </w:t>
                    </w:r>
                    <w:r w:rsidR="004D0C30">
                      <w:rPr>
                        <w:b/>
                        <w:bCs/>
                      </w:rPr>
                      <w:t>3</w:t>
                    </w:r>
                    <w:r w:rsidR="00C74268">
                      <w:rPr>
                        <w:b/>
                        <w:bCs/>
                      </w:rPr>
                      <w:t>1</w:t>
                    </w:r>
                    <w:r w:rsidRPr="00332206">
                      <w:rPr>
                        <w:b/>
                        <w:bCs/>
                      </w:rPr>
                      <w:t xml:space="preserve"> D</w:t>
                    </w:r>
                    <w:r w:rsidR="000709D4">
                      <w:rPr>
                        <w:b/>
                        <w:bCs/>
                      </w:rPr>
                      <w:t>E</w:t>
                    </w:r>
                    <w:r w:rsidR="00E417C3">
                      <w:rPr>
                        <w:b/>
                        <w:bCs/>
                      </w:rPr>
                      <w:t xml:space="preserve"> </w:t>
                    </w:r>
                    <w:r w:rsidR="00685419">
                      <w:rPr>
                        <w:b/>
                        <w:bCs/>
                      </w:rPr>
                      <w:t>MARZO</w:t>
                    </w:r>
                    <w:r w:rsidR="00BE59C0">
                      <w:rPr>
                        <w:b/>
                        <w:bCs/>
                      </w:rPr>
                      <w:t xml:space="preserve"> </w:t>
                    </w:r>
                    <w:r w:rsidR="00ED5F1E">
                      <w:rPr>
                        <w:b/>
                        <w:bCs/>
                      </w:rPr>
                      <w:t>DE</w:t>
                    </w:r>
                    <w:r w:rsidRPr="00332206">
                      <w:rPr>
                        <w:b/>
                        <w:bCs/>
                      </w:rPr>
                      <w:t xml:space="preserve"> 202</w:t>
                    </w:r>
                    <w:r w:rsidR="00685419">
                      <w:rPr>
                        <w:b/>
                        <w:bCs/>
                      </w:rPr>
                      <w:t>6</w:t>
                    </w:r>
                  </w:p>
                  <w:p w14:paraId="7B4B2B29" w14:textId="77777777" w:rsidR="0043067A" w:rsidRPr="0043067A" w:rsidRDefault="0043067A">
                    <w:pPr>
                      <w:rPr>
                        <w:b/>
                        <w:bCs/>
                        <w:sz w:val="20"/>
                        <w:szCs w:val="20"/>
                      </w:rPr>
                    </w:pPr>
                  </w:p>
                </w:txbxContent>
              </v:textbox>
              <w10:wrap type="square"/>
            </v:shape>
          </w:pict>
        </mc:Fallback>
      </mc:AlternateContent>
    </w:r>
    <w:r w:rsidR="00646A84">
      <w:rPr>
        <w:rFonts w:ascii="Arial" w:hAnsi="Arial" w:cs="Arial"/>
        <w:noProof/>
        <w:sz w:val="24"/>
        <w:szCs w:val="24"/>
      </w:rPr>
      <w:t xml:space="preserve">                                    </w:t>
    </w:r>
    <w:r w:rsidR="00BE59C0">
      <w:rPr>
        <w:noProof/>
      </w:rPr>
      <w:drawing>
        <wp:inline distT="0" distB="0" distL="0" distR="0" wp14:anchorId="0E2A52EB" wp14:editId="08BBA843">
          <wp:extent cx="942975" cy="806948"/>
          <wp:effectExtent l="0" t="0" r="0" b="0"/>
          <wp:docPr id="1477578451"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78451" name="Imagen 6"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9194" cy="812270"/>
                  </a:xfrm>
                  <a:prstGeom prst="rect">
                    <a:avLst/>
                  </a:prstGeom>
                  <a:noFill/>
                  <a:ln>
                    <a:noFill/>
                  </a:ln>
                </pic:spPr>
              </pic:pic>
            </a:graphicData>
          </a:graphic>
        </wp:inline>
      </w:drawing>
    </w:r>
    <w:r w:rsidR="00646A84">
      <w:rPr>
        <w:rFonts w:ascii="Arial" w:hAnsi="Arial" w:cs="Arial"/>
        <w:noProof/>
        <w:sz w:val="24"/>
        <w:szCs w:val="24"/>
      </w:rPr>
      <w:t xml:space="preserve">                                                                                        </w:t>
    </w:r>
  </w:p>
  <w:p w14:paraId="31D6C996" w14:textId="3F3F31D2" w:rsidR="007B756E" w:rsidRPr="007D0F41" w:rsidRDefault="00C52AC8" w:rsidP="00071B06">
    <w:pPr>
      <w:pStyle w:val="Encabezado"/>
      <w:tabs>
        <w:tab w:val="clear" w:pos="4419"/>
        <w:tab w:val="clear" w:pos="8838"/>
        <w:tab w:val="right" w:pos="9688"/>
      </w:tabs>
      <w:jc w:val="right"/>
      <w:rPr>
        <w:rFonts w:ascii="Arial" w:hAnsi="Arial" w:cs="Arial"/>
      </w:rPr>
    </w:pPr>
    <w:r>
      <w:rPr>
        <w:rFonts w:ascii="Arial" w:hAnsi="Arial" w:cs="Arial"/>
        <w:b/>
        <w:bCs/>
        <w:noProof/>
        <w:sz w:val="26"/>
        <w:szCs w:val="26"/>
      </w:rPr>
      <w:t xml:space="preserve">                                                                                                     </w:t>
    </w:r>
    <w:r w:rsidR="007B756E">
      <w:rPr>
        <w:rFonts w:ascii="Arial" w:hAnsi="Arial" w:cs="Arial"/>
        <w:b/>
        <w:bCs/>
        <w:noProof/>
        <w:sz w:val="26"/>
        <w:szCs w:val="26"/>
      </w:rPr>
      <w:t xml:space="preserve"> </w:t>
    </w:r>
    <w:r>
      <w:rPr>
        <w:rFonts w:ascii="Arial" w:hAnsi="Arial" w:cs="Arial"/>
        <w:b/>
        <w:bCs/>
        <w:noProof/>
        <w:sz w:val="26"/>
        <w:szCs w:val="26"/>
      </w:rPr>
      <w:t xml:space="preserve">            </w:t>
    </w:r>
    <w:r w:rsidR="00876AF6">
      <w:rPr>
        <w:rFonts w:ascii="Arial" w:hAnsi="Arial" w:cs="Arial"/>
        <w:b/>
        <w:bCs/>
        <w:noProof/>
        <w:sz w:val="26"/>
        <w:szCs w:val="26"/>
      </w:rPr>
      <w:t xml:space="preserve"> </w:t>
    </w:r>
    <w:r w:rsidR="007B756E">
      <w:rPr>
        <w:rFonts w:ascii="Arial" w:hAnsi="Arial" w:cs="Arial"/>
        <w:b/>
        <w:bCs/>
        <w:noProof/>
        <w:sz w:val="26"/>
        <w:szCs w:val="26"/>
      </w:rPr>
      <w:t xml:space="preserve">     </w:t>
    </w:r>
  </w:p>
  <w:p w14:paraId="33D2B400" w14:textId="64601A05" w:rsidR="0036604E" w:rsidRDefault="0036604E" w:rsidP="007B756E">
    <w:pPr>
      <w:pStyle w:val="Encabezado"/>
      <w:tabs>
        <w:tab w:val="clear" w:pos="4419"/>
        <w:tab w:val="clear" w:pos="8838"/>
        <w:tab w:val="right" w:pos="9688"/>
      </w:tabs>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1341"/>
    <w:multiLevelType w:val="hybridMultilevel"/>
    <w:tmpl w:val="9A5894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A4737"/>
    <w:multiLevelType w:val="hybridMultilevel"/>
    <w:tmpl w:val="D4A2F1E6"/>
    <w:lvl w:ilvl="0" w:tplc="080A0017">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6D2718"/>
    <w:multiLevelType w:val="hybridMultilevel"/>
    <w:tmpl w:val="EA6A6C1A"/>
    <w:lvl w:ilvl="0" w:tplc="109EF3F6">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1D4FD2"/>
    <w:multiLevelType w:val="hybridMultilevel"/>
    <w:tmpl w:val="F134E0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D73DC2"/>
    <w:multiLevelType w:val="hybridMultilevel"/>
    <w:tmpl w:val="BA24A926"/>
    <w:lvl w:ilvl="0" w:tplc="1CC27FD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396A7F"/>
    <w:multiLevelType w:val="hybridMultilevel"/>
    <w:tmpl w:val="F2A2DEF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8D3334"/>
    <w:multiLevelType w:val="hybridMultilevel"/>
    <w:tmpl w:val="F77E26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0565240"/>
    <w:multiLevelType w:val="hybridMultilevel"/>
    <w:tmpl w:val="6A8869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9620F0"/>
    <w:multiLevelType w:val="hybridMultilevel"/>
    <w:tmpl w:val="5D38BE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2C35040"/>
    <w:multiLevelType w:val="hybridMultilevel"/>
    <w:tmpl w:val="365248F8"/>
    <w:lvl w:ilvl="0" w:tplc="863C4BC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266D9C"/>
    <w:multiLevelType w:val="hybridMultilevel"/>
    <w:tmpl w:val="1144A294"/>
    <w:lvl w:ilvl="0" w:tplc="AC28EC0E">
      <w:start w:val="1"/>
      <w:numFmt w:val="upperRoman"/>
      <w:lvlText w:val="%1."/>
      <w:lvlJc w:val="left"/>
      <w:pPr>
        <w:ind w:left="1080" w:hanging="72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7893115"/>
    <w:multiLevelType w:val="hybridMultilevel"/>
    <w:tmpl w:val="FC62CC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7AA2684"/>
    <w:multiLevelType w:val="multilevel"/>
    <w:tmpl w:val="79BA5C92"/>
    <w:styleLink w:val="Listaactual1"/>
    <w:lvl w:ilvl="0">
      <w:start w:val="6"/>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7B55D2"/>
    <w:multiLevelType w:val="hybridMultilevel"/>
    <w:tmpl w:val="8D624DC8"/>
    <w:lvl w:ilvl="0" w:tplc="62E6842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FCB6238"/>
    <w:multiLevelType w:val="hybridMultilevel"/>
    <w:tmpl w:val="451230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58023">
    <w:abstractNumId w:val="4"/>
  </w:num>
  <w:num w:numId="2" w16cid:durableId="2147159678">
    <w:abstractNumId w:val="5"/>
  </w:num>
  <w:num w:numId="3" w16cid:durableId="1394620977">
    <w:abstractNumId w:val="14"/>
  </w:num>
  <w:num w:numId="4" w16cid:durableId="372388301">
    <w:abstractNumId w:val="5"/>
  </w:num>
  <w:num w:numId="5" w16cid:durableId="1619949190">
    <w:abstractNumId w:val="10"/>
  </w:num>
  <w:num w:numId="6" w16cid:durableId="1736707984">
    <w:abstractNumId w:val="8"/>
  </w:num>
  <w:num w:numId="7" w16cid:durableId="487791832">
    <w:abstractNumId w:val="9"/>
  </w:num>
  <w:num w:numId="8" w16cid:durableId="1258370029">
    <w:abstractNumId w:val="11"/>
  </w:num>
  <w:num w:numId="9" w16cid:durableId="281347945">
    <w:abstractNumId w:val="2"/>
  </w:num>
  <w:num w:numId="10" w16cid:durableId="1500660935">
    <w:abstractNumId w:val="3"/>
  </w:num>
  <w:num w:numId="11" w16cid:durableId="1569345388">
    <w:abstractNumId w:val="13"/>
  </w:num>
  <w:num w:numId="12" w16cid:durableId="322468101">
    <w:abstractNumId w:val="6"/>
  </w:num>
  <w:num w:numId="13" w16cid:durableId="993336935">
    <w:abstractNumId w:val="12"/>
  </w:num>
  <w:num w:numId="14" w16cid:durableId="259145086">
    <w:abstractNumId w:val="0"/>
  </w:num>
  <w:num w:numId="15" w16cid:durableId="1001278578">
    <w:abstractNumId w:val="1"/>
  </w:num>
  <w:num w:numId="16" w16cid:durableId="945625523">
    <w:abstractNumId w:val="15"/>
  </w:num>
  <w:num w:numId="17" w16cid:durableId="1028141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75"/>
    <w:rsid w:val="0001037B"/>
    <w:rsid w:val="00020622"/>
    <w:rsid w:val="000254AC"/>
    <w:rsid w:val="00026997"/>
    <w:rsid w:val="00027B8D"/>
    <w:rsid w:val="00027DC4"/>
    <w:rsid w:val="000301A6"/>
    <w:rsid w:val="0003246A"/>
    <w:rsid w:val="00034ABF"/>
    <w:rsid w:val="000353D7"/>
    <w:rsid w:val="000448FA"/>
    <w:rsid w:val="00047F0A"/>
    <w:rsid w:val="00054EF9"/>
    <w:rsid w:val="000612C6"/>
    <w:rsid w:val="000623E4"/>
    <w:rsid w:val="000636F4"/>
    <w:rsid w:val="000709D4"/>
    <w:rsid w:val="00071B06"/>
    <w:rsid w:val="00091D12"/>
    <w:rsid w:val="000920AC"/>
    <w:rsid w:val="00093A3A"/>
    <w:rsid w:val="000963A2"/>
    <w:rsid w:val="00096B35"/>
    <w:rsid w:val="000A10B8"/>
    <w:rsid w:val="000A2096"/>
    <w:rsid w:val="000A5CB2"/>
    <w:rsid w:val="000B45D5"/>
    <w:rsid w:val="000B6554"/>
    <w:rsid w:val="000C34FA"/>
    <w:rsid w:val="000C3D61"/>
    <w:rsid w:val="000D1A86"/>
    <w:rsid w:val="000E2298"/>
    <w:rsid w:val="000F2C27"/>
    <w:rsid w:val="000F5232"/>
    <w:rsid w:val="00102777"/>
    <w:rsid w:val="00103B2C"/>
    <w:rsid w:val="00105BD2"/>
    <w:rsid w:val="00105DE1"/>
    <w:rsid w:val="0012438A"/>
    <w:rsid w:val="00133023"/>
    <w:rsid w:val="0013750D"/>
    <w:rsid w:val="0014071E"/>
    <w:rsid w:val="0014117F"/>
    <w:rsid w:val="00147063"/>
    <w:rsid w:val="00152B1D"/>
    <w:rsid w:val="001536DD"/>
    <w:rsid w:val="00161E6A"/>
    <w:rsid w:val="0017552E"/>
    <w:rsid w:val="00183B22"/>
    <w:rsid w:val="001905EA"/>
    <w:rsid w:val="001A00E9"/>
    <w:rsid w:val="001B4294"/>
    <w:rsid w:val="001C636A"/>
    <w:rsid w:val="001D1B30"/>
    <w:rsid w:val="001E0062"/>
    <w:rsid w:val="001E08A8"/>
    <w:rsid w:val="001E6107"/>
    <w:rsid w:val="001E6F9A"/>
    <w:rsid w:val="001F390B"/>
    <w:rsid w:val="001F5E01"/>
    <w:rsid w:val="00201421"/>
    <w:rsid w:val="00205C09"/>
    <w:rsid w:val="00210AF5"/>
    <w:rsid w:val="00213A43"/>
    <w:rsid w:val="002223F9"/>
    <w:rsid w:val="00226358"/>
    <w:rsid w:val="002267FA"/>
    <w:rsid w:val="00227866"/>
    <w:rsid w:val="00227CBD"/>
    <w:rsid w:val="00236766"/>
    <w:rsid w:val="00237826"/>
    <w:rsid w:val="00240DD9"/>
    <w:rsid w:val="002576EF"/>
    <w:rsid w:val="0026051B"/>
    <w:rsid w:val="00264DE9"/>
    <w:rsid w:val="0026552B"/>
    <w:rsid w:val="002659D0"/>
    <w:rsid w:val="002773D3"/>
    <w:rsid w:val="00277A59"/>
    <w:rsid w:val="00291A75"/>
    <w:rsid w:val="00292A27"/>
    <w:rsid w:val="00293C8E"/>
    <w:rsid w:val="00294C43"/>
    <w:rsid w:val="002967A0"/>
    <w:rsid w:val="00296E2B"/>
    <w:rsid w:val="00297C54"/>
    <w:rsid w:val="002A1BAD"/>
    <w:rsid w:val="002A1DF1"/>
    <w:rsid w:val="002A654F"/>
    <w:rsid w:val="002A67E9"/>
    <w:rsid w:val="002A73F9"/>
    <w:rsid w:val="002B62C1"/>
    <w:rsid w:val="002C6359"/>
    <w:rsid w:val="002C64B5"/>
    <w:rsid w:val="002D7B55"/>
    <w:rsid w:val="002E5CB0"/>
    <w:rsid w:val="00302083"/>
    <w:rsid w:val="00303819"/>
    <w:rsid w:val="003051E4"/>
    <w:rsid w:val="00316011"/>
    <w:rsid w:val="00322674"/>
    <w:rsid w:val="00332206"/>
    <w:rsid w:val="0033567E"/>
    <w:rsid w:val="00336F40"/>
    <w:rsid w:val="0034686A"/>
    <w:rsid w:val="00352708"/>
    <w:rsid w:val="00361140"/>
    <w:rsid w:val="0036588A"/>
    <w:rsid w:val="0036591B"/>
    <w:rsid w:val="0036604E"/>
    <w:rsid w:val="0036768B"/>
    <w:rsid w:val="00372149"/>
    <w:rsid w:val="00380F07"/>
    <w:rsid w:val="00380FD5"/>
    <w:rsid w:val="0039387B"/>
    <w:rsid w:val="003A042A"/>
    <w:rsid w:val="003A312E"/>
    <w:rsid w:val="003C06AD"/>
    <w:rsid w:val="003C25DB"/>
    <w:rsid w:val="003C3BBB"/>
    <w:rsid w:val="003D03C6"/>
    <w:rsid w:val="003D10B6"/>
    <w:rsid w:val="003E2E1D"/>
    <w:rsid w:val="003E3F2F"/>
    <w:rsid w:val="003E55F6"/>
    <w:rsid w:val="003E743C"/>
    <w:rsid w:val="003E7F49"/>
    <w:rsid w:val="003F20CA"/>
    <w:rsid w:val="003F21E9"/>
    <w:rsid w:val="003F4EB3"/>
    <w:rsid w:val="003F67D3"/>
    <w:rsid w:val="0040165F"/>
    <w:rsid w:val="00404D29"/>
    <w:rsid w:val="00410118"/>
    <w:rsid w:val="00412B16"/>
    <w:rsid w:val="00413024"/>
    <w:rsid w:val="004166D5"/>
    <w:rsid w:val="004178A0"/>
    <w:rsid w:val="0043067A"/>
    <w:rsid w:val="0043221B"/>
    <w:rsid w:val="00433DE7"/>
    <w:rsid w:val="004373D1"/>
    <w:rsid w:val="0044334A"/>
    <w:rsid w:val="00443650"/>
    <w:rsid w:val="00446632"/>
    <w:rsid w:val="00453F1C"/>
    <w:rsid w:val="004628E6"/>
    <w:rsid w:val="00467DA5"/>
    <w:rsid w:val="00473024"/>
    <w:rsid w:val="0049323C"/>
    <w:rsid w:val="004A1BA0"/>
    <w:rsid w:val="004A4B05"/>
    <w:rsid w:val="004A6272"/>
    <w:rsid w:val="004B3361"/>
    <w:rsid w:val="004B67D1"/>
    <w:rsid w:val="004C581A"/>
    <w:rsid w:val="004C5F48"/>
    <w:rsid w:val="004D0837"/>
    <w:rsid w:val="004D0C30"/>
    <w:rsid w:val="004D1583"/>
    <w:rsid w:val="004D3967"/>
    <w:rsid w:val="004D39F6"/>
    <w:rsid w:val="004D7A3F"/>
    <w:rsid w:val="004F2F0B"/>
    <w:rsid w:val="005045BB"/>
    <w:rsid w:val="00505CFA"/>
    <w:rsid w:val="00516F1A"/>
    <w:rsid w:val="00517BA9"/>
    <w:rsid w:val="0052087B"/>
    <w:rsid w:val="005307DB"/>
    <w:rsid w:val="0053199A"/>
    <w:rsid w:val="00537D6A"/>
    <w:rsid w:val="00540CC7"/>
    <w:rsid w:val="00542606"/>
    <w:rsid w:val="0054566B"/>
    <w:rsid w:val="00554BF2"/>
    <w:rsid w:val="00562C57"/>
    <w:rsid w:val="00565560"/>
    <w:rsid w:val="0057511D"/>
    <w:rsid w:val="00575A26"/>
    <w:rsid w:val="00575EB8"/>
    <w:rsid w:val="00577437"/>
    <w:rsid w:val="005A6DB7"/>
    <w:rsid w:val="005A6F47"/>
    <w:rsid w:val="005C02EF"/>
    <w:rsid w:val="005D2C46"/>
    <w:rsid w:val="005D3948"/>
    <w:rsid w:val="005E0730"/>
    <w:rsid w:val="005E423B"/>
    <w:rsid w:val="005E5775"/>
    <w:rsid w:val="005F732E"/>
    <w:rsid w:val="006073FF"/>
    <w:rsid w:val="00610784"/>
    <w:rsid w:val="00610D94"/>
    <w:rsid w:val="00611B8F"/>
    <w:rsid w:val="00623751"/>
    <w:rsid w:val="00627109"/>
    <w:rsid w:val="00627DFB"/>
    <w:rsid w:val="00632E1A"/>
    <w:rsid w:val="006359D1"/>
    <w:rsid w:val="00635A96"/>
    <w:rsid w:val="00640E83"/>
    <w:rsid w:val="00645FB9"/>
    <w:rsid w:val="00646A84"/>
    <w:rsid w:val="00652FBC"/>
    <w:rsid w:val="00653F91"/>
    <w:rsid w:val="00654941"/>
    <w:rsid w:val="00661ACA"/>
    <w:rsid w:val="006626D9"/>
    <w:rsid w:val="0066365C"/>
    <w:rsid w:val="006773CF"/>
    <w:rsid w:val="00680E05"/>
    <w:rsid w:val="00682E35"/>
    <w:rsid w:val="00683E99"/>
    <w:rsid w:val="006845E7"/>
    <w:rsid w:val="00684685"/>
    <w:rsid w:val="00685419"/>
    <w:rsid w:val="00690692"/>
    <w:rsid w:val="00694AFE"/>
    <w:rsid w:val="006A7D59"/>
    <w:rsid w:val="006B5B6C"/>
    <w:rsid w:val="006B6A2D"/>
    <w:rsid w:val="006B6A9B"/>
    <w:rsid w:val="006C088D"/>
    <w:rsid w:val="006C6178"/>
    <w:rsid w:val="006C6A44"/>
    <w:rsid w:val="006D327F"/>
    <w:rsid w:val="006D35E3"/>
    <w:rsid w:val="006E1E77"/>
    <w:rsid w:val="006E6641"/>
    <w:rsid w:val="006F0E8C"/>
    <w:rsid w:val="006F328D"/>
    <w:rsid w:val="006F4D62"/>
    <w:rsid w:val="00701391"/>
    <w:rsid w:val="00702A4E"/>
    <w:rsid w:val="0070637C"/>
    <w:rsid w:val="00707FA8"/>
    <w:rsid w:val="00711188"/>
    <w:rsid w:val="007134B7"/>
    <w:rsid w:val="007426A8"/>
    <w:rsid w:val="00743E85"/>
    <w:rsid w:val="007444FA"/>
    <w:rsid w:val="00744AEF"/>
    <w:rsid w:val="00756C30"/>
    <w:rsid w:val="00757331"/>
    <w:rsid w:val="007709AC"/>
    <w:rsid w:val="007714E8"/>
    <w:rsid w:val="007732C8"/>
    <w:rsid w:val="00780261"/>
    <w:rsid w:val="007822A1"/>
    <w:rsid w:val="007838C2"/>
    <w:rsid w:val="00792F9F"/>
    <w:rsid w:val="007A2AF6"/>
    <w:rsid w:val="007A32EB"/>
    <w:rsid w:val="007A56AB"/>
    <w:rsid w:val="007A6395"/>
    <w:rsid w:val="007A74F9"/>
    <w:rsid w:val="007A7D81"/>
    <w:rsid w:val="007A7ECA"/>
    <w:rsid w:val="007B0F33"/>
    <w:rsid w:val="007B756E"/>
    <w:rsid w:val="007C08AF"/>
    <w:rsid w:val="007C3483"/>
    <w:rsid w:val="007D0F41"/>
    <w:rsid w:val="007D5E0E"/>
    <w:rsid w:val="007D6E67"/>
    <w:rsid w:val="007E2BFE"/>
    <w:rsid w:val="007E55B9"/>
    <w:rsid w:val="007F0C4E"/>
    <w:rsid w:val="007F549A"/>
    <w:rsid w:val="007F6312"/>
    <w:rsid w:val="007F7902"/>
    <w:rsid w:val="00801D6D"/>
    <w:rsid w:val="0081091F"/>
    <w:rsid w:val="008112D8"/>
    <w:rsid w:val="008123CD"/>
    <w:rsid w:val="008126E3"/>
    <w:rsid w:val="00824F36"/>
    <w:rsid w:val="008300AF"/>
    <w:rsid w:val="00851F66"/>
    <w:rsid w:val="00853C18"/>
    <w:rsid w:val="00872689"/>
    <w:rsid w:val="0087286B"/>
    <w:rsid w:val="00876AF6"/>
    <w:rsid w:val="00881E85"/>
    <w:rsid w:val="00882865"/>
    <w:rsid w:val="00883256"/>
    <w:rsid w:val="00885F6B"/>
    <w:rsid w:val="00894E42"/>
    <w:rsid w:val="008B32AB"/>
    <w:rsid w:val="008B5978"/>
    <w:rsid w:val="008C2539"/>
    <w:rsid w:val="008C5C1D"/>
    <w:rsid w:val="008C616D"/>
    <w:rsid w:val="008C676E"/>
    <w:rsid w:val="008D0B75"/>
    <w:rsid w:val="008D185B"/>
    <w:rsid w:val="008D3B1F"/>
    <w:rsid w:val="008E0770"/>
    <w:rsid w:val="0091532C"/>
    <w:rsid w:val="00915D2A"/>
    <w:rsid w:val="0091785E"/>
    <w:rsid w:val="00917F8E"/>
    <w:rsid w:val="009213CB"/>
    <w:rsid w:val="0092226C"/>
    <w:rsid w:val="0092445A"/>
    <w:rsid w:val="00930CD0"/>
    <w:rsid w:val="00932889"/>
    <w:rsid w:val="009348A2"/>
    <w:rsid w:val="00941B7C"/>
    <w:rsid w:val="009443F9"/>
    <w:rsid w:val="00945A89"/>
    <w:rsid w:val="00947AF0"/>
    <w:rsid w:val="00952CF0"/>
    <w:rsid w:val="00966B08"/>
    <w:rsid w:val="0098150D"/>
    <w:rsid w:val="009822B7"/>
    <w:rsid w:val="00982FA9"/>
    <w:rsid w:val="00983115"/>
    <w:rsid w:val="0099314C"/>
    <w:rsid w:val="009A4310"/>
    <w:rsid w:val="009A64B3"/>
    <w:rsid w:val="009B3405"/>
    <w:rsid w:val="009B3C73"/>
    <w:rsid w:val="009C4747"/>
    <w:rsid w:val="009C7875"/>
    <w:rsid w:val="009E5934"/>
    <w:rsid w:val="009F08E5"/>
    <w:rsid w:val="009F0A35"/>
    <w:rsid w:val="009F3D04"/>
    <w:rsid w:val="009F531E"/>
    <w:rsid w:val="00A04509"/>
    <w:rsid w:val="00A106CC"/>
    <w:rsid w:val="00A15FE8"/>
    <w:rsid w:val="00A17451"/>
    <w:rsid w:val="00A21BB9"/>
    <w:rsid w:val="00A23D78"/>
    <w:rsid w:val="00A259F4"/>
    <w:rsid w:val="00A25CA7"/>
    <w:rsid w:val="00A27087"/>
    <w:rsid w:val="00A274BC"/>
    <w:rsid w:val="00A30C66"/>
    <w:rsid w:val="00A34CEE"/>
    <w:rsid w:val="00A35459"/>
    <w:rsid w:val="00A41DFA"/>
    <w:rsid w:val="00A4216C"/>
    <w:rsid w:val="00A54E33"/>
    <w:rsid w:val="00A56CED"/>
    <w:rsid w:val="00A57635"/>
    <w:rsid w:val="00A6108E"/>
    <w:rsid w:val="00A62191"/>
    <w:rsid w:val="00A84894"/>
    <w:rsid w:val="00A85CBF"/>
    <w:rsid w:val="00A8622D"/>
    <w:rsid w:val="00A9772E"/>
    <w:rsid w:val="00AA0F62"/>
    <w:rsid w:val="00AA2A82"/>
    <w:rsid w:val="00AA2A8F"/>
    <w:rsid w:val="00AA2C7E"/>
    <w:rsid w:val="00AB7518"/>
    <w:rsid w:val="00AB7C9C"/>
    <w:rsid w:val="00AC0321"/>
    <w:rsid w:val="00AD2891"/>
    <w:rsid w:val="00AD4533"/>
    <w:rsid w:val="00AF571F"/>
    <w:rsid w:val="00B0146A"/>
    <w:rsid w:val="00B1117F"/>
    <w:rsid w:val="00B16378"/>
    <w:rsid w:val="00B3481F"/>
    <w:rsid w:val="00B4019D"/>
    <w:rsid w:val="00B409DC"/>
    <w:rsid w:val="00B42734"/>
    <w:rsid w:val="00B43620"/>
    <w:rsid w:val="00B4782B"/>
    <w:rsid w:val="00B508ED"/>
    <w:rsid w:val="00B61C1B"/>
    <w:rsid w:val="00B63426"/>
    <w:rsid w:val="00B66D18"/>
    <w:rsid w:val="00B72EAA"/>
    <w:rsid w:val="00B83AC2"/>
    <w:rsid w:val="00B860CF"/>
    <w:rsid w:val="00B8643E"/>
    <w:rsid w:val="00B872BF"/>
    <w:rsid w:val="00B940FC"/>
    <w:rsid w:val="00B95929"/>
    <w:rsid w:val="00B95F61"/>
    <w:rsid w:val="00BA3C0F"/>
    <w:rsid w:val="00BB232B"/>
    <w:rsid w:val="00BB2F18"/>
    <w:rsid w:val="00BB3843"/>
    <w:rsid w:val="00BB4D22"/>
    <w:rsid w:val="00BC2A20"/>
    <w:rsid w:val="00BD5BE7"/>
    <w:rsid w:val="00BD79E2"/>
    <w:rsid w:val="00BE59C0"/>
    <w:rsid w:val="00BE601E"/>
    <w:rsid w:val="00BE6245"/>
    <w:rsid w:val="00BE7862"/>
    <w:rsid w:val="00BF2C40"/>
    <w:rsid w:val="00BF53A6"/>
    <w:rsid w:val="00BF6C28"/>
    <w:rsid w:val="00C00E54"/>
    <w:rsid w:val="00C3624D"/>
    <w:rsid w:val="00C52AC8"/>
    <w:rsid w:val="00C543AC"/>
    <w:rsid w:val="00C6227C"/>
    <w:rsid w:val="00C74268"/>
    <w:rsid w:val="00C7496F"/>
    <w:rsid w:val="00C75747"/>
    <w:rsid w:val="00C92B9B"/>
    <w:rsid w:val="00C92BA7"/>
    <w:rsid w:val="00C93146"/>
    <w:rsid w:val="00CA0EFE"/>
    <w:rsid w:val="00CA45AC"/>
    <w:rsid w:val="00CC3824"/>
    <w:rsid w:val="00CC3EEB"/>
    <w:rsid w:val="00CD1F91"/>
    <w:rsid w:val="00CD6780"/>
    <w:rsid w:val="00CD6887"/>
    <w:rsid w:val="00CE3B10"/>
    <w:rsid w:val="00CF23EA"/>
    <w:rsid w:val="00CF49A3"/>
    <w:rsid w:val="00D13EEA"/>
    <w:rsid w:val="00D23F04"/>
    <w:rsid w:val="00D27D5A"/>
    <w:rsid w:val="00D30C96"/>
    <w:rsid w:val="00D30EDC"/>
    <w:rsid w:val="00D32B54"/>
    <w:rsid w:val="00D33D80"/>
    <w:rsid w:val="00D43E3A"/>
    <w:rsid w:val="00D46622"/>
    <w:rsid w:val="00D54580"/>
    <w:rsid w:val="00D57568"/>
    <w:rsid w:val="00D57E58"/>
    <w:rsid w:val="00D64315"/>
    <w:rsid w:val="00D722ED"/>
    <w:rsid w:val="00D754E6"/>
    <w:rsid w:val="00D7689C"/>
    <w:rsid w:val="00D76AD3"/>
    <w:rsid w:val="00D879E7"/>
    <w:rsid w:val="00D9256B"/>
    <w:rsid w:val="00DA1F58"/>
    <w:rsid w:val="00DA2E46"/>
    <w:rsid w:val="00DB7378"/>
    <w:rsid w:val="00DC5AF5"/>
    <w:rsid w:val="00DD10B9"/>
    <w:rsid w:val="00DD371E"/>
    <w:rsid w:val="00DD6C73"/>
    <w:rsid w:val="00DE3598"/>
    <w:rsid w:val="00DF07BE"/>
    <w:rsid w:val="00DF3883"/>
    <w:rsid w:val="00DF53B3"/>
    <w:rsid w:val="00DF70BB"/>
    <w:rsid w:val="00E015A2"/>
    <w:rsid w:val="00E039CB"/>
    <w:rsid w:val="00E10F2E"/>
    <w:rsid w:val="00E14F7E"/>
    <w:rsid w:val="00E21457"/>
    <w:rsid w:val="00E318B6"/>
    <w:rsid w:val="00E417C3"/>
    <w:rsid w:val="00E42864"/>
    <w:rsid w:val="00E47A9B"/>
    <w:rsid w:val="00E47C55"/>
    <w:rsid w:val="00E53429"/>
    <w:rsid w:val="00E62736"/>
    <w:rsid w:val="00E630F0"/>
    <w:rsid w:val="00E65CCD"/>
    <w:rsid w:val="00E66768"/>
    <w:rsid w:val="00E67412"/>
    <w:rsid w:val="00E743F1"/>
    <w:rsid w:val="00E7514A"/>
    <w:rsid w:val="00E77045"/>
    <w:rsid w:val="00E82CD2"/>
    <w:rsid w:val="00E87899"/>
    <w:rsid w:val="00E87F4F"/>
    <w:rsid w:val="00E90EE8"/>
    <w:rsid w:val="00EA3D91"/>
    <w:rsid w:val="00EB3CD7"/>
    <w:rsid w:val="00EB43E2"/>
    <w:rsid w:val="00EB4B98"/>
    <w:rsid w:val="00EB6212"/>
    <w:rsid w:val="00EC4EB7"/>
    <w:rsid w:val="00ED14F5"/>
    <w:rsid w:val="00ED2670"/>
    <w:rsid w:val="00ED59A9"/>
    <w:rsid w:val="00ED5F1E"/>
    <w:rsid w:val="00ED63D0"/>
    <w:rsid w:val="00EE5FC8"/>
    <w:rsid w:val="00EE682C"/>
    <w:rsid w:val="00EE7FBB"/>
    <w:rsid w:val="00EF5002"/>
    <w:rsid w:val="00EF54EE"/>
    <w:rsid w:val="00F031E3"/>
    <w:rsid w:val="00F0507A"/>
    <w:rsid w:val="00F10579"/>
    <w:rsid w:val="00F14566"/>
    <w:rsid w:val="00F17787"/>
    <w:rsid w:val="00F17C4B"/>
    <w:rsid w:val="00F21EFA"/>
    <w:rsid w:val="00F224F0"/>
    <w:rsid w:val="00F23C9A"/>
    <w:rsid w:val="00F2566F"/>
    <w:rsid w:val="00F36C17"/>
    <w:rsid w:val="00F42C22"/>
    <w:rsid w:val="00F44684"/>
    <w:rsid w:val="00F44774"/>
    <w:rsid w:val="00F44D08"/>
    <w:rsid w:val="00F46534"/>
    <w:rsid w:val="00F508D6"/>
    <w:rsid w:val="00F5793D"/>
    <w:rsid w:val="00F605D8"/>
    <w:rsid w:val="00F6386D"/>
    <w:rsid w:val="00F73742"/>
    <w:rsid w:val="00F87A11"/>
    <w:rsid w:val="00F90D84"/>
    <w:rsid w:val="00FA0ADD"/>
    <w:rsid w:val="00FA4EA8"/>
    <w:rsid w:val="00FA618D"/>
    <w:rsid w:val="00FB1623"/>
    <w:rsid w:val="00FB42A8"/>
    <w:rsid w:val="00FC083A"/>
    <w:rsid w:val="00FC113D"/>
    <w:rsid w:val="00FC147A"/>
    <w:rsid w:val="00FC34D6"/>
    <w:rsid w:val="00FC5320"/>
    <w:rsid w:val="00FD25BA"/>
    <w:rsid w:val="00FD6439"/>
    <w:rsid w:val="00FE0A3E"/>
    <w:rsid w:val="00FE6BC9"/>
    <w:rsid w:val="00FF057E"/>
    <w:rsid w:val="00FF1777"/>
    <w:rsid w:val="00FF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287A6"/>
  <w15:chartTrackingRefBased/>
  <w15:docId w15:val="{6CBEAA60-6D9A-4097-90A2-C2C3A682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378"/>
    <w:pPr>
      <w:spacing w:line="256" w:lineRule="auto"/>
    </w:pPr>
    <w:rPr>
      <w:lang w:val="es-MX"/>
    </w:rPr>
  </w:style>
  <w:style w:type="paragraph" w:styleId="Ttulo1">
    <w:name w:val="heading 1"/>
    <w:basedOn w:val="Normal"/>
    <w:next w:val="Normal"/>
    <w:link w:val="Ttulo1Car"/>
    <w:uiPriority w:val="9"/>
    <w:qFormat/>
    <w:rsid w:val="00EA3D9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3067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78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7875"/>
    <w:rPr>
      <w:lang w:val="es-MX"/>
    </w:rPr>
  </w:style>
  <w:style w:type="paragraph" w:styleId="Piedepgina">
    <w:name w:val="footer"/>
    <w:basedOn w:val="Normal"/>
    <w:link w:val="PiedepginaCar"/>
    <w:uiPriority w:val="99"/>
    <w:unhideWhenUsed/>
    <w:rsid w:val="009C78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7875"/>
    <w:rPr>
      <w:lang w:val="es-MX"/>
    </w:rPr>
  </w:style>
  <w:style w:type="character" w:customStyle="1" w:styleId="Ttulo1Car">
    <w:name w:val="Título 1 Car"/>
    <w:basedOn w:val="Fuentedeprrafopredeter"/>
    <w:link w:val="Ttulo1"/>
    <w:uiPriority w:val="9"/>
    <w:rsid w:val="00EA3D91"/>
    <w:rPr>
      <w:rFonts w:asciiTheme="majorHAnsi" w:eastAsiaTheme="majorEastAsia" w:hAnsiTheme="majorHAnsi" w:cstheme="majorBidi"/>
      <w:color w:val="2F5496" w:themeColor="accent1" w:themeShade="BF"/>
      <w:sz w:val="32"/>
      <w:szCs w:val="32"/>
      <w:lang w:val="es-MX"/>
    </w:rPr>
  </w:style>
  <w:style w:type="paragraph" w:styleId="TtuloTDC">
    <w:name w:val="TOC Heading"/>
    <w:basedOn w:val="Ttulo1"/>
    <w:next w:val="Normal"/>
    <w:uiPriority w:val="39"/>
    <w:unhideWhenUsed/>
    <w:qFormat/>
    <w:rsid w:val="00EA3D91"/>
    <w:pPr>
      <w:outlineLvl w:val="9"/>
    </w:pPr>
    <w:rPr>
      <w:lang w:eastAsia="es-MX"/>
    </w:rPr>
  </w:style>
  <w:style w:type="character" w:styleId="Hipervnculo">
    <w:name w:val="Hyperlink"/>
    <w:basedOn w:val="Fuentedeprrafopredeter"/>
    <w:uiPriority w:val="99"/>
    <w:unhideWhenUsed/>
    <w:rsid w:val="00E67412"/>
    <w:rPr>
      <w:color w:val="0563C1" w:themeColor="hyperlink"/>
      <w:u w:val="single"/>
    </w:rPr>
  </w:style>
  <w:style w:type="character" w:styleId="Mencinsinresolver">
    <w:name w:val="Unresolved Mention"/>
    <w:basedOn w:val="Fuentedeprrafopredeter"/>
    <w:uiPriority w:val="99"/>
    <w:semiHidden/>
    <w:unhideWhenUsed/>
    <w:rsid w:val="00E67412"/>
    <w:rPr>
      <w:color w:val="605E5C"/>
      <w:shd w:val="clear" w:color="auto" w:fill="E1DFDD"/>
    </w:rPr>
  </w:style>
  <w:style w:type="paragraph" w:styleId="Prrafodelista">
    <w:name w:val="List Paragraph"/>
    <w:basedOn w:val="Normal"/>
    <w:uiPriority w:val="34"/>
    <w:qFormat/>
    <w:rsid w:val="009F531E"/>
    <w:pPr>
      <w:spacing w:line="259" w:lineRule="auto"/>
      <w:ind w:left="720"/>
      <w:contextualSpacing/>
    </w:pPr>
  </w:style>
  <w:style w:type="table" w:styleId="Tablaconcuadrcula">
    <w:name w:val="Table Grid"/>
    <w:basedOn w:val="Tablanormal"/>
    <w:uiPriority w:val="39"/>
    <w:rsid w:val="007A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E2BF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E2BFE"/>
    <w:rPr>
      <w:rFonts w:eastAsiaTheme="minorEastAsia"/>
      <w:color w:val="5A5A5A" w:themeColor="text1" w:themeTint="A5"/>
      <w:spacing w:val="15"/>
      <w:lang w:val="es-MX"/>
    </w:rPr>
  </w:style>
  <w:style w:type="character" w:customStyle="1" w:styleId="Ttulo2Car">
    <w:name w:val="Título 2 Car"/>
    <w:basedOn w:val="Fuentedeprrafopredeter"/>
    <w:link w:val="Ttulo2"/>
    <w:uiPriority w:val="9"/>
    <w:rsid w:val="0043067A"/>
    <w:rPr>
      <w:rFonts w:asciiTheme="majorHAnsi" w:eastAsiaTheme="majorEastAsia" w:hAnsiTheme="majorHAnsi" w:cstheme="majorBidi"/>
      <w:color w:val="2F5496" w:themeColor="accent1" w:themeShade="BF"/>
      <w:sz w:val="26"/>
      <w:szCs w:val="26"/>
      <w:lang w:val="es-MX"/>
    </w:rPr>
  </w:style>
  <w:style w:type="paragraph" w:styleId="TDC2">
    <w:name w:val="toc 2"/>
    <w:basedOn w:val="Normal"/>
    <w:next w:val="Normal"/>
    <w:autoRedefine/>
    <w:uiPriority w:val="39"/>
    <w:unhideWhenUsed/>
    <w:rsid w:val="0043067A"/>
    <w:pPr>
      <w:spacing w:after="100" w:line="276" w:lineRule="auto"/>
      <w:ind w:left="220"/>
    </w:pPr>
    <w:rPr>
      <w:rFonts w:ascii="Calibri" w:eastAsia="Calibri" w:hAnsi="Calibri" w:cs="Times New Roman"/>
    </w:rPr>
  </w:style>
  <w:style w:type="numbering" w:customStyle="1" w:styleId="Listaactual1">
    <w:name w:val="Lista actual1"/>
    <w:uiPriority w:val="99"/>
    <w:rsid w:val="006626D9"/>
    <w:pPr>
      <w:numPr>
        <w:numId w:val="11"/>
      </w:numPr>
    </w:pPr>
  </w:style>
  <w:style w:type="paragraph" w:styleId="NormalWeb">
    <w:name w:val="Normal (Web)"/>
    <w:basedOn w:val="Normal"/>
    <w:uiPriority w:val="99"/>
    <w:semiHidden/>
    <w:unhideWhenUsed/>
    <w:rsid w:val="00D9256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310005">
      <w:bodyDiv w:val="1"/>
      <w:marLeft w:val="0"/>
      <w:marRight w:val="0"/>
      <w:marTop w:val="0"/>
      <w:marBottom w:val="0"/>
      <w:divBdr>
        <w:top w:val="none" w:sz="0" w:space="0" w:color="auto"/>
        <w:left w:val="none" w:sz="0" w:space="0" w:color="auto"/>
        <w:bottom w:val="none" w:sz="0" w:space="0" w:color="auto"/>
        <w:right w:val="none" w:sz="0" w:space="0" w:color="auto"/>
      </w:divBdr>
      <w:divsChild>
        <w:div w:id="394744994">
          <w:marLeft w:val="0"/>
          <w:marRight w:val="0"/>
          <w:marTop w:val="0"/>
          <w:marBottom w:val="0"/>
          <w:divBdr>
            <w:top w:val="none" w:sz="0" w:space="0" w:color="auto"/>
            <w:left w:val="none" w:sz="0" w:space="0" w:color="auto"/>
            <w:bottom w:val="none" w:sz="0" w:space="0" w:color="auto"/>
            <w:right w:val="none" w:sz="0" w:space="0" w:color="auto"/>
          </w:divBdr>
        </w:div>
        <w:div w:id="1877542411">
          <w:marLeft w:val="0"/>
          <w:marRight w:val="0"/>
          <w:marTop w:val="0"/>
          <w:marBottom w:val="0"/>
          <w:divBdr>
            <w:top w:val="none" w:sz="0" w:space="0" w:color="auto"/>
            <w:left w:val="none" w:sz="0" w:space="0" w:color="auto"/>
            <w:bottom w:val="none" w:sz="0" w:space="0" w:color="auto"/>
            <w:right w:val="none" w:sz="0" w:space="0" w:color="auto"/>
          </w:divBdr>
        </w:div>
        <w:div w:id="1748846842">
          <w:marLeft w:val="0"/>
          <w:marRight w:val="0"/>
          <w:marTop w:val="0"/>
          <w:marBottom w:val="0"/>
          <w:divBdr>
            <w:top w:val="none" w:sz="0" w:space="0" w:color="auto"/>
            <w:left w:val="none" w:sz="0" w:space="0" w:color="auto"/>
            <w:bottom w:val="none" w:sz="0" w:space="0" w:color="auto"/>
            <w:right w:val="none" w:sz="0" w:space="0" w:color="auto"/>
          </w:divBdr>
        </w:div>
        <w:div w:id="1011956536">
          <w:marLeft w:val="0"/>
          <w:marRight w:val="0"/>
          <w:marTop w:val="0"/>
          <w:marBottom w:val="0"/>
          <w:divBdr>
            <w:top w:val="none" w:sz="0" w:space="0" w:color="auto"/>
            <w:left w:val="none" w:sz="0" w:space="0" w:color="auto"/>
            <w:bottom w:val="none" w:sz="0" w:space="0" w:color="auto"/>
            <w:right w:val="none" w:sz="0" w:space="0" w:color="auto"/>
          </w:divBdr>
        </w:div>
        <w:div w:id="1656957191">
          <w:marLeft w:val="0"/>
          <w:marRight w:val="0"/>
          <w:marTop w:val="0"/>
          <w:marBottom w:val="0"/>
          <w:divBdr>
            <w:top w:val="none" w:sz="0" w:space="0" w:color="auto"/>
            <w:left w:val="none" w:sz="0" w:space="0" w:color="auto"/>
            <w:bottom w:val="none" w:sz="0" w:space="0" w:color="auto"/>
            <w:right w:val="none" w:sz="0" w:space="0" w:color="auto"/>
          </w:divBdr>
        </w:div>
        <w:div w:id="2015262619">
          <w:marLeft w:val="0"/>
          <w:marRight w:val="0"/>
          <w:marTop w:val="0"/>
          <w:marBottom w:val="0"/>
          <w:divBdr>
            <w:top w:val="none" w:sz="0" w:space="0" w:color="auto"/>
            <w:left w:val="none" w:sz="0" w:space="0" w:color="auto"/>
            <w:bottom w:val="none" w:sz="0" w:space="0" w:color="auto"/>
            <w:right w:val="none" w:sz="0" w:space="0" w:color="auto"/>
          </w:divBdr>
        </w:div>
        <w:div w:id="529535789">
          <w:marLeft w:val="0"/>
          <w:marRight w:val="0"/>
          <w:marTop w:val="0"/>
          <w:marBottom w:val="0"/>
          <w:divBdr>
            <w:top w:val="none" w:sz="0" w:space="0" w:color="auto"/>
            <w:left w:val="none" w:sz="0" w:space="0" w:color="auto"/>
            <w:bottom w:val="none" w:sz="0" w:space="0" w:color="auto"/>
            <w:right w:val="none" w:sz="0" w:space="0" w:color="auto"/>
          </w:divBdr>
        </w:div>
        <w:div w:id="799298827">
          <w:marLeft w:val="0"/>
          <w:marRight w:val="0"/>
          <w:marTop w:val="0"/>
          <w:marBottom w:val="0"/>
          <w:divBdr>
            <w:top w:val="none" w:sz="0" w:space="0" w:color="auto"/>
            <w:left w:val="none" w:sz="0" w:space="0" w:color="auto"/>
            <w:bottom w:val="none" w:sz="0" w:space="0" w:color="auto"/>
            <w:right w:val="none" w:sz="0" w:space="0" w:color="auto"/>
          </w:divBdr>
        </w:div>
        <w:div w:id="818499723">
          <w:marLeft w:val="0"/>
          <w:marRight w:val="0"/>
          <w:marTop w:val="0"/>
          <w:marBottom w:val="0"/>
          <w:divBdr>
            <w:top w:val="none" w:sz="0" w:space="0" w:color="auto"/>
            <w:left w:val="none" w:sz="0" w:space="0" w:color="auto"/>
            <w:bottom w:val="none" w:sz="0" w:space="0" w:color="auto"/>
            <w:right w:val="none" w:sz="0" w:space="0" w:color="auto"/>
          </w:divBdr>
        </w:div>
        <w:div w:id="475492081">
          <w:marLeft w:val="0"/>
          <w:marRight w:val="0"/>
          <w:marTop w:val="0"/>
          <w:marBottom w:val="0"/>
          <w:divBdr>
            <w:top w:val="none" w:sz="0" w:space="0" w:color="auto"/>
            <w:left w:val="none" w:sz="0" w:space="0" w:color="auto"/>
            <w:bottom w:val="none" w:sz="0" w:space="0" w:color="auto"/>
            <w:right w:val="none" w:sz="0" w:space="0" w:color="auto"/>
          </w:divBdr>
          <w:divsChild>
            <w:div w:id="363479278">
              <w:marLeft w:val="0"/>
              <w:marRight w:val="0"/>
              <w:marTop w:val="0"/>
              <w:marBottom w:val="0"/>
              <w:divBdr>
                <w:top w:val="none" w:sz="0" w:space="0" w:color="auto"/>
                <w:left w:val="none" w:sz="0" w:space="0" w:color="auto"/>
                <w:bottom w:val="none" w:sz="0" w:space="0" w:color="auto"/>
                <w:right w:val="none" w:sz="0" w:space="0" w:color="auto"/>
              </w:divBdr>
            </w:div>
            <w:div w:id="190337377">
              <w:marLeft w:val="0"/>
              <w:marRight w:val="0"/>
              <w:marTop w:val="0"/>
              <w:marBottom w:val="0"/>
              <w:divBdr>
                <w:top w:val="none" w:sz="0" w:space="0" w:color="auto"/>
                <w:left w:val="none" w:sz="0" w:space="0" w:color="auto"/>
                <w:bottom w:val="none" w:sz="0" w:space="0" w:color="auto"/>
                <w:right w:val="none" w:sz="0" w:space="0" w:color="auto"/>
              </w:divBdr>
            </w:div>
            <w:div w:id="126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6890">
      <w:bodyDiv w:val="1"/>
      <w:marLeft w:val="0"/>
      <w:marRight w:val="0"/>
      <w:marTop w:val="0"/>
      <w:marBottom w:val="0"/>
      <w:divBdr>
        <w:top w:val="none" w:sz="0" w:space="0" w:color="auto"/>
        <w:left w:val="none" w:sz="0" w:space="0" w:color="auto"/>
        <w:bottom w:val="none" w:sz="0" w:space="0" w:color="auto"/>
        <w:right w:val="none" w:sz="0" w:space="0" w:color="auto"/>
      </w:divBdr>
    </w:div>
    <w:div w:id="1178429057">
      <w:bodyDiv w:val="1"/>
      <w:marLeft w:val="0"/>
      <w:marRight w:val="0"/>
      <w:marTop w:val="0"/>
      <w:marBottom w:val="0"/>
      <w:divBdr>
        <w:top w:val="none" w:sz="0" w:space="0" w:color="auto"/>
        <w:left w:val="none" w:sz="0" w:space="0" w:color="auto"/>
        <w:bottom w:val="none" w:sz="0" w:space="0" w:color="auto"/>
        <w:right w:val="none" w:sz="0" w:space="0" w:color="auto"/>
      </w:divBdr>
    </w:div>
    <w:div w:id="1617786394">
      <w:bodyDiv w:val="1"/>
      <w:marLeft w:val="0"/>
      <w:marRight w:val="0"/>
      <w:marTop w:val="0"/>
      <w:marBottom w:val="0"/>
      <w:divBdr>
        <w:top w:val="none" w:sz="0" w:space="0" w:color="auto"/>
        <w:left w:val="none" w:sz="0" w:space="0" w:color="auto"/>
        <w:bottom w:val="none" w:sz="0" w:space="0" w:color="auto"/>
        <w:right w:val="none" w:sz="0" w:space="0" w:color="auto"/>
      </w:divBdr>
      <w:divsChild>
        <w:div w:id="1352535113">
          <w:marLeft w:val="0"/>
          <w:marRight w:val="0"/>
          <w:marTop w:val="0"/>
          <w:marBottom w:val="0"/>
          <w:divBdr>
            <w:top w:val="none" w:sz="0" w:space="0" w:color="auto"/>
            <w:left w:val="none" w:sz="0" w:space="0" w:color="auto"/>
            <w:bottom w:val="none" w:sz="0" w:space="0" w:color="auto"/>
            <w:right w:val="none" w:sz="0" w:space="0" w:color="auto"/>
          </w:divBdr>
        </w:div>
      </w:divsChild>
    </w:div>
    <w:div w:id="1829252506">
      <w:bodyDiv w:val="1"/>
      <w:marLeft w:val="0"/>
      <w:marRight w:val="0"/>
      <w:marTop w:val="0"/>
      <w:marBottom w:val="0"/>
      <w:divBdr>
        <w:top w:val="none" w:sz="0" w:space="0" w:color="auto"/>
        <w:left w:val="none" w:sz="0" w:space="0" w:color="auto"/>
        <w:bottom w:val="none" w:sz="0" w:space="0" w:color="auto"/>
        <w:right w:val="none" w:sz="0" w:space="0" w:color="auto"/>
      </w:divBdr>
    </w:div>
    <w:div w:id="1898086035">
      <w:bodyDiv w:val="1"/>
      <w:marLeft w:val="0"/>
      <w:marRight w:val="0"/>
      <w:marTop w:val="0"/>
      <w:marBottom w:val="0"/>
      <w:divBdr>
        <w:top w:val="none" w:sz="0" w:space="0" w:color="auto"/>
        <w:left w:val="none" w:sz="0" w:space="0" w:color="auto"/>
        <w:bottom w:val="none" w:sz="0" w:space="0" w:color="auto"/>
        <w:right w:val="none" w:sz="0" w:space="0" w:color="auto"/>
      </w:divBdr>
    </w:div>
    <w:div w:id="20402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64B14-F352-4487-AB78-57D542DD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11</Pages>
  <Words>3323</Words>
  <Characters>18279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dc:creator>
  <cp:keywords/>
  <dc:description/>
  <cp:lastModifiedBy>Elizabeth Rodríguez</cp:lastModifiedBy>
  <cp:revision>251</cp:revision>
  <cp:lastPrinted>2025-10-30T18:18:00Z</cp:lastPrinted>
  <dcterms:created xsi:type="dcterms:W3CDTF">2022-10-04T17:16:00Z</dcterms:created>
  <dcterms:modified xsi:type="dcterms:W3CDTF">2026-05-20T22:04:00Z</dcterms:modified>
</cp:coreProperties>
</file>